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B0" w:rsidRDefault="00236CB0" w:rsidP="00236C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236CB0" w:rsidRDefault="00236CB0" w:rsidP="00236CB0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236CB0" w:rsidRDefault="00236CB0" w:rsidP="00236CB0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 xml:space="preserve">: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>,  izbori_hd@abv.bg</w:t>
      </w:r>
    </w:p>
    <w:p w:rsidR="00236CB0" w:rsidRDefault="00236CB0" w:rsidP="00236CB0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236CB0" w:rsidRDefault="00236CB0" w:rsidP="00236CB0">
      <w:pPr>
        <w:tabs>
          <w:tab w:val="left" w:pos="8895"/>
        </w:tabs>
        <w:rPr>
          <w:lang w:val="bg-BG"/>
        </w:rPr>
      </w:pPr>
    </w:p>
    <w:p w:rsidR="00236CB0" w:rsidRDefault="00236CB0" w:rsidP="00236CB0">
      <w:pPr>
        <w:tabs>
          <w:tab w:val="left" w:pos="8895"/>
        </w:tabs>
        <w:rPr>
          <w:lang w:val="bg-BG"/>
        </w:rPr>
      </w:pPr>
    </w:p>
    <w:p w:rsidR="00236CB0" w:rsidRDefault="00236CB0" w:rsidP="00236CB0">
      <w:pPr>
        <w:tabs>
          <w:tab w:val="left" w:pos="8895"/>
        </w:tabs>
        <w:rPr>
          <w:lang w:val="bg-BG"/>
        </w:rPr>
      </w:pPr>
    </w:p>
    <w:p w:rsidR="00236CB0" w:rsidRDefault="00236CB0" w:rsidP="00236CB0">
      <w:pPr>
        <w:tabs>
          <w:tab w:val="left" w:pos="8895"/>
        </w:tabs>
        <w:rPr>
          <w:lang w:val="bg-BG"/>
        </w:rPr>
      </w:pPr>
    </w:p>
    <w:p w:rsidR="00236CB0" w:rsidRDefault="00236CB0" w:rsidP="00236CB0">
      <w:pPr>
        <w:tabs>
          <w:tab w:val="left" w:pos="8895"/>
        </w:tabs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З А П О В Е Д</w:t>
      </w:r>
    </w:p>
    <w:p w:rsidR="00236CB0" w:rsidRDefault="00236CB0" w:rsidP="00236CB0">
      <w:pPr>
        <w:tabs>
          <w:tab w:val="left" w:pos="8895"/>
        </w:tabs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   </w:t>
      </w:r>
      <w:r>
        <w:rPr>
          <w:b/>
          <w:sz w:val="32"/>
          <w:szCs w:val="32"/>
        </w:rPr>
        <w:t>183</w:t>
      </w:r>
      <w:r>
        <w:rPr>
          <w:b/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</w:rPr>
        <w:t xml:space="preserve"> /24</w:t>
      </w:r>
      <w:r>
        <w:rPr>
          <w:b/>
          <w:sz w:val="32"/>
          <w:szCs w:val="32"/>
          <w:lang w:val="bg-BG"/>
        </w:rPr>
        <w:t>.0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  <w:lang w:val="bg-BG"/>
        </w:rPr>
        <w:t>.20</w:t>
      </w:r>
      <w:r>
        <w:rPr>
          <w:b/>
          <w:sz w:val="32"/>
          <w:szCs w:val="32"/>
        </w:rPr>
        <w:t>24</w:t>
      </w:r>
      <w:r>
        <w:rPr>
          <w:b/>
          <w:sz w:val="32"/>
          <w:szCs w:val="32"/>
          <w:lang w:val="bg-BG"/>
        </w:rPr>
        <w:t xml:space="preserve"> г.</w:t>
      </w:r>
    </w:p>
    <w:p w:rsidR="00236CB0" w:rsidRDefault="00236CB0" w:rsidP="00236CB0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основание чл. 44 ал. 2 от ЗМСМА, чл. 183, </w:t>
      </w:r>
      <w:r>
        <w:rPr>
          <w:sz w:val="28"/>
          <w:szCs w:val="28"/>
        </w:rPr>
        <w:t>184,185,186</w:t>
      </w:r>
      <w:r>
        <w:rPr>
          <w:sz w:val="28"/>
          <w:szCs w:val="28"/>
          <w:lang w:val="bg-BG"/>
        </w:rPr>
        <w:t xml:space="preserve"> от Изборния кодекс, </w:t>
      </w:r>
      <w:r>
        <w:rPr>
          <w:rFonts w:cstheme="minorHAnsi"/>
          <w:color w:val="2D2E2F"/>
          <w:sz w:val="28"/>
          <w:szCs w:val="28"/>
          <w:lang w:val="bg-BG"/>
        </w:rPr>
        <w:t xml:space="preserve">във връзка с произвеждането на избори </w:t>
      </w:r>
      <w:r>
        <w:rPr>
          <w:color w:val="2D2E2F"/>
          <w:sz w:val="28"/>
          <w:szCs w:val="28"/>
          <w:lang w:val="bg-BG"/>
        </w:rPr>
        <w:t>за</w:t>
      </w:r>
      <w:r>
        <w:rPr>
          <w:color w:val="2D2E2F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народни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>
        <w:rPr>
          <w:color w:val="2D2E2F"/>
          <w:sz w:val="28"/>
          <w:szCs w:val="28"/>
          <w:lang w:val="bg-BG"/>
        </w:rPr>
        <w:t xml:space="preserve"> на </w:t>
      </w:r>
      <w:r>
        <w:rPr>
          <w:color w:val="2D2E2F"/>
          <w:sz w:val="28"/>
          <w:szCs w:val="28"/>
        </w:rPr>
        <w:t>27</w:t>
      </w:r>
      <w:r>
        <w:rPr>
          <w:color w:val="2D2E2F"/>
          <w:sz w:val="28"/>
          <w:szCs w:val="28"/>
          <w:lang w:val="bg-BG"/>
        </w:rPr>
        <w:t>.</w:t>
      </w:r>
      <w:r>
        <w:rPr>
          <w:color w:val="2D2E2F"/>
          <w:sz w:val="28"/>
          <w:szCs w:val="28"/>
        </w:rPr>
        <w:t>10</w:t>
      </w:r>
      <w:r>
        <w:rPr>
          <w:color w:val="2D2E2F"/>
          <w:sz w:val="28"/>
          <w:szCs w:val="28"/>
          <w:lang w:val="bg-BG"/>
        </w:rPr>
        <w:t>.2024 г.</w:t>
      </w:r>
    </w:p>
    <w:p w:rsidR="00236CB0" w:rsidRDefault="00236CB0" w:rsidP="00236CB0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 А Р Е Ж Д А М :</w:t>
      </w:r>
    </w:p>
    <w:p w:rsidR="00236CB0" w:rsidRDefault="00236CB0" w:rsidP="00236CB0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поставяне на агитационни материали</w:t>
      </w:r>
      <w:r>
        <w:rPr>
          <w:sz w:val="28"/>
          <w:szCs w:val="28"/>
        </w:rPr>
        <w:t xml:space="preserve"> </w:t>
      </w:r>
      <w:r>
        <w:rPr>
          <w:rFonts w:cstheme="minorHAnsi"/>
          <w:color w:val="2D2E2F"/>
          <w:sz w:val="28"/>
          <w:szCs w:val="28"/>
          <w:lang w:val="bg-BG"/>
        </w:rPr>
        <w:t>във връзка с произвеждането</w:t>
      </w:r>
      <w:r>
        <w:rPr>
          <w:rFonts w:cstheme="minorHAnsi"/>
          <w:color w:val="2D2E2F"/>
          <w:sz w:val="28"/>
          <w:szCs w:val="28"/>
        </w:rPr>
        <w:t xml:space="preserve"> </w:t>
      </w:r>
      <w:r>
        <w:rPr>
          <w:rFonts w:cstheme="minorHAnsi"/>
          <w:color w:val="2D2E2F"/>
          <w:sz w:val="28"/>
          <w:szCs w:val="28"/>
          <w:lang w:val="bg-BG"/>
        </w:rPr>
        <w:t xml:space="preserve">на </w:t>
      </w:r>
      <w:proofErr w:type="spellStart"/>
      <w:r>
        <w:rPr>
          <w:rFonts w:cstheme="minorHAnsi"/>
          <w:color w:val="2D2E2F"/>
          <w:sz w:val="28"/>
          <w:szCs w:val="28"/>
        </w:rPr>
        <w:t>избори</w:t>
      </w:r>
      <w:proofErr w:type="spellEnd"/>
      <w:r>
        <w:rPr>
          <w:rFonts w:cstheme="minorHAnsi"/>
          <w:color w:val="2D2E2F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народни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>
        <w:rPr>
          <w:color w:val="2D2E2F"/>
          <w:sz w:val="28"/>
          <w:szCs w:val="28"/>
          <w:lang w:val="bg-BG"/>
        </w:rPr>
        <w:t xml:space="preserve"> на </w:t>
      </w:r>
      <w:r>
        <w:rPr>
          <w:color w:val="2D2E2F"/>
          <w:sz w:val="28"/>
          <w:szCs w:val="28"/>
        </w:rPr>
        <w:t>27</w:t>
      </w:r>
      <w:r>
        <w:rPr>
          <w:color w:val="2D2E2F"/>
          <w:sz w:val="28"/>
          <w:szCs w:val="28"/>
          <w:lang w:val="bg-BG"/>
        </w:rPr>
        <w:t>.</w:t>
      </w:r>
      <w:r>
        <w:rPr>
          <w:color w:val="2D2E2F"/>
          <w:sz w:val="28"/>
          <w:szCs w:val="28"/>
        </w:rPr>
        <w:t>10</w:t>
      </w:r>
      <w:r>
        <w:rPr>
          <w:color w:val="2D2E2F"/>
          <w:sz w:val="28"/>
          <w:szCs w:val="28"/>
          <w:lang w:val="bg-BG"/>
        </w:rPr>
        <w:t>.2024 г.</w:t>
      </w:r>
    </w:p>
    <w:p w:rsidR="00236CB0" w:rsidRDefault="00236CB0" w:rsidP="00236CB0">
      <w:pPr>
        <w:tabs>
          <w:tab w:val="left" w:pos="8895"/>
        </w:tabs>
        <w:ind w:firstLine="993"/>
        <w:rPr>
          <w:sz w:val="28"/>
          <w:szCs w:val="28"/>
        </w:rPr>
      </w:pPr>
    </w:p>
    <w:p w:rsidR="00236CB0" w:rsidRDefault="00236CB0" w:rsidP="00236CB0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</w:p>
    <w:p w:rsidR="00236CB0" w:rsidRDefault="00236CB0" w:rsidP="00236CB0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Определям</w:t>
      </w:r>
      <w:r>
        <w:rPr>
          <w:sz w:val="28"/>
          <w:szCs w:val="28"/>
          <w:lang w:val="bg-BG"/>
        </w:rPr>
        <w:t xml:space="preserve"> в гр. Хаджидимово  витрината на читалище „Яне Сандански”, а на сгради, огради и витрини – с разрешение на собственика или управителя на имота.</w:t>
      </w:r>
    </w:p>
    <w:p w:rsidR="00236CB0" w:rsidRDefault="00236CB0" w:rsidP="00236CB0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Кметовете на кметства и кметските наместници да определят</w:t>
      </w:r>
      <w:r>
        <w:rPr>
          <w:sz w:val="28"/>
          <w:szCs w:val="28"/>
          <w:lang w:val="bg-BG"/>
        </w:rPr>
        <w:t xml:space="preserve"> със своя заповед местата за поставяне на агитационни материали на територията на населените места.</w:t>
      </w:r>
    </w:p>
    <w:p w:rsidR="00236CB0" w:rsidRDefault="00236CB0" w:rsidP="00236CB0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Забранявам: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Унищожаването и заличаването на агитационните материали, поставени по определения в Изборния кодекс ред, до края на изборния ден;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Публикуването и излъчването на анонимни материали, свързани с предизборната кампания;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Използването на агитационни материали, които застрашават живота и здравето на гражданите, частната, общинската и държавната собственост и безопасността на движението;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Използването на агитационни материали, които накърняват добрите нрави, честта и доброто име на кандидатите;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Провеждането на предизборна агитация в общински </w:t>
      </w:r>
      <w:proofErr w:type="spellStart"/>
      <w:r>
        <w:rPr>
          <w:sz w:val="28"/>
          <w:szCs w:val="28"/>
          <w:lang w:val="bg-BG"/>
        </w:rPr>
        <w:t>учреждения</w:t>
      </w:r>
      <w:proofErr w:type="spellEnd"/>
      <w:r>
        <w:rPr>
          <w:sz w:val="28"/>
          <w:szCs w:val="28"/>
          <w:lang w:val="bg-BG"/>
        </w:rPr>
        <w:t>, институции,  и общински предприятия 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Провеждането на предизборна агитация на работните места от лица на изборна длъжност в синдикалните и работодателските организации;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Предизборна агитация на </w:t>
      </w:r>
      <w:r>
        <w:rPr>
          <w:sz w:val="28"/>
          <w:szCs w:val="28"/>
        </w:rPr>
        <w:t>26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bg-BG"/>
        </w:rPr>
        <w:t xml:space="preserve">.2024г. </w:t>
      </w:r>
      <w:r>
        <w:rPr>
          <w:sz w:val="28"/>
          <w:szCs w:val="28"/>
        </w:rPr>
        <w:t>(</w:t>
      </w:r>
      <w:r>
        <w:rPr>
          <w:sz w:val="28"/>
          <w:szCs w:val="28"/>
          <w:lang w:val="bg-BG"/>
        </w:rPr>
        <w:t xml:space="preserve"> 24 часа преди изборния ден и в изборния ден</w:t>
      </w:r>
      <w:r>
        <w:rPr>
          <w:sz w:val="28"/>
          <w:szCs w:val="28"/>
        </w:rPr>
        <w:t>)</w:t>
      </w:r>
      <w:r>
        <w:rPr>
          <w:sz w:val="28"/>
          <w:szCs w:val="28"/>
          <w:lang w:val="bg-BG"/>
        </w:rPr>
        <w:t>;</w:t>
      </w:r>
    </w:p>
    <w:p w:rsidR="00236CB0" w:rsidRDefault="00236CB0" w:rsidP="00236CB0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Поставянето на агитационни материали на партии, коалиции и инициативни комитети в изборните помещения, както и на разстояние, по – малко от 50 метра от входа на сградата, в която е изборното помещение, през изборния ден и до края на гласуването;</w:t>
      </w:r>
    </w:p>
    <w:p w:rsidR="00236CB0" w:rsidRDefault="00236CB0" w:rsidP="00236CB0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 срок до седем дни</w:t>
      </w:r>
      <w:r>
        <w:rPr>
          <w:sz w:val="28"/>
          <w:szCs w:val="28"/>
          <w:lang w:val="bg-BG"/>
        </w:rPr>
        <w:t xml:space="preserve"> след деня на изборите </w:t>
      </w:r>
      <w:r>
        <w:rPr>
          <w:sz w:val="28"/>
          <w:szCs w:val="28"/>
        </w:rPr>
        <w:t>(04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  <w:lang w:val="bg-BG"/>
        </w:rPr>
        <w:t>.2024г.</w:t>
      </w:r>
      <w:r>
        <w:rPr>
          <w:sz w:val="28"/>
          <w:szCs w:val="28"/>
        </w:rPr>
        <w:t>)</w:t>
      </w:r>
      <w:r>
        <w:rPr>
          <w:sz w:val="28"/>
          <w:szCs w:val="28"/>
          <w:lang w:val="bg-BG"/>
        </w:rPr>
        <w:t xml:space="preserve"> ,партиите и коалициите от партии премахват поставените от тях агитационни материали по повод на вече приключилите избори.</w:t>
      </w:r>
    </w:p>
    <w:p w:rsidR="00236CB0" w:rsidRDefault="00236CB0" w:rsidP="00236CB0">
      <w:pPr>
        <w:pStyle w:val="a5"/>
        <w:tabs>
          <w:tab w:val="left" w:pos="993"/>
        </w:tabs>
        <w:ind w:left="1353"/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993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При нарушение на горепосочените задължения, се налагат административни наказания съгласно ЗАНН и Изборния кодекс</w:t>
      </w:r>
      <w:r>
        <w:rPr>
          <w:sz w:val="28"/>
          <w:szCs w:val="28"/>
          <w:lang w:val="bg-BG"/>
        </w:rPr>
        <w:t>.</w:t>
      </w:r>
    </w:p>
    <w:p w:rsidR="00236CB0" w:rsidRDefault="00236CB0" w:rsidP="00236CB0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Настоящата заповед да се изпрати на РИК гр. Благоевград, да се обяви на сайта на общината, да се направи достояние на кметовете, кметските  наместници и на общинските ръководства на политическите партии и коалиции и един екземпляр да се изпрати на РУП гр. Гоце Делчев.</w:t>
      </w:r>
    </w:p>
    <w:p w:rsidR="00236CB0" w:rsidRDefault="00236CB0" w:rsidP="00236CB0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236CB0" w:rsidRDefault="00236CB0" w:rsidP="00236CB0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уважение ,</w:t>
      </w:r>
    </w:p>
    <w:p w:rsidR="00236CB0" w:rsidRDefault="00236CB0" w:rsidP="00236CB0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Людмил Терзиев……ПП……..</w:t>
      </w:r>
    </w:p>
    <w:p w:rsidR="00236CB0" w:rsidRDefault="00236CB0" w:rsidP="00236CB0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 на община Хаджидимово</w:t>
      </w:r>
    </w:p>
    <w:p w:rsidR="00236CB0" w:rsidRDefault="00236CB0" w:rsidP="00236CB0"/>
    <w:p w:rsidR="00FA40E1" w:rsidRDefault="00FA40E1"/>
    <w:sectPr w:rsidR="00FA40E1" w:rsidSect="00FA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3B8"/>
    <w:multiLevelType w:val="multilevel"/>
    <w:tmpl w:val="FC8C41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CB0"/>
    <w:rsid w:val="00236CB0"/>
    <w:rsid w:val="00FA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CB0"/>
    <w:rPr>
      <w:color w:val="0000FF"/>
      <w:u w:val="single"/>
    </w:rPr>
  </w:style>
  <w:style w:type="paragraph" w:styleId="a4">
    <w:name w:val="No Spacing"/>
    <w:uiPriority w:val="1"/>
    <w:qFormat/>
    <w:rsid w:val="00236CB0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36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1</cp:revision>
  <dcterms:created xsi:type="dcterms:W3CDTF">2024-09-24T08:23:00Z</dcterms:created>
  <dcterms:modified xsi:type="dcterms:W3CDTF">2024-09-24T08:29:00Z</dcterms:modified>
</cp:coreProperties>
</file>