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1B" w:rsidRPr="00256F8B" w:rsidRDefault="004E391B" w:rsidP="004E391B">
      <w:pPr>
        <w:spacing w:after="0"/>
        <w:rPr>
          <w:i/>
          <w:sz w:val="24"/>
          <w:szCs w:val="24"/>
        </w:rPr>
      </w:pPr>
      <w:r w:rsidRPr="00256F8B">
        <w:rPr>
          <w:rFonts w:ascii="Arial" w:hAnsi="Arial" w:cs="Arial"/>
          <w:b/>
          <w:i/>
          <w:color w:val="0070C0"/>
          <w:sz w:val="24"/>
          <w:szCs w:val="24"/>
          <w:lang w:val="en-US"/>
        </w:rPr>
        <w:t>I</w:t>
      </w:r>
      <w:r w:rsidRPr="00256F8B">
        <w:rPr>
          <w:rFonts w:ascii="Arial" w:hAnsi="Arial" w:cs="Arial"/>
          <w:b/>
          <w:i/>
          <w:color w:val="0070C0"/>
          <w:sz w:val="24"/>
          <w:szCs w:val="24"/>
        </w:rPr>
        <w:t xml:space="preserve"> </w:t>
      </w:r>
      <w:r w:rsidRPr="00256F8B">
        <w:rPr>
          <w:rFonts w:ascii="Arial" w:hAnsi="Arial" w:cs="Arial"/>
          <w:b/>
          <w:i/>
          <w:color w:val="0070C0"/>
          <w:sz w:val="24"/>
          <w:szCs w:val="24"/>
          <w:vertAlign w:val="superscript"/>
        </w:rPr>
        <w:t xml:space="preserve">– ва   </w:t>
      </w:r>
      <w:r w:rsidRPr="00256F8B">
        <w:rPr>
          <w:rFonts w:ascii="Arial" w:hAnsi="Arial" w:cs="Arial"/>
          <w:b/>
          <w:i/>
          <w:color w:val="0070C0"/>
          <w:sz w:val="24"/>
          <w:szCs w:val="24"/>
        </w:rPr>
        <w:t xml:space="preserve">Генерална стратегическа цел – мярка </w:t>
      </w:r>
      <w:r>
        <w:rPr>
          <w:rFonts w:ascii="Arial" w:hAnsi="Arial" w:cs="Arial"/>
          <w:b/>
          <w:i/>
          <w:color w:val="0070C0"/>
          <w:sz w:val="24"/>
          <w:szCs w:val="24"/>
          <w:lang w:val="en-US"/>
        </w:rPr>
        <w:t>I.</w:t>
      </w:r>
      <w:r w:rsidRPr="00256F8B">
        <w:rPr>
          <w:rFonts w:ascii="Arial" w:hAnsi="Arial" w:cs="Arial"/>
          <w:b/>
          <w:i/>
          <w:color w:val="0070C0"/>
          <w:sz w:val="24"/>
          <w:szCs w:val="24"/>
        </w:rPr>
        <w:t xml:space="preserve">3 – </w:t>
      </w:r>
      <w:r>
        <w:rPr>
          <w:rFonts w:ascii="Arial" w:hAnsi="Arial" w:cs="Arial"/>
          <w:b/>
          <w:i/>
          <w:color w:val="0070C0"/>
          <w:sz w:val="24"/>
          <w:szCs w:val="24"/>
        </w:rPr>
        <w:t>„П</w:t>
      </w:r>
      <w:r w:rsidRPr="00256F8B">
        <w:rPr>
          <w:rFonts w:ascii="Arial" w:hAnsi="Arial" w:cs="Arial"/>
          <w:b/>
          <w:i/>
          <w:color w:val="0070C0"/>
          <w:sz w:val="24"/>
          <w:szCs w:val="24"/>
        </w:rPr>
        <w:t>одобряване управлението на отпадъците</w:t>
      </w:r>
      <w:r>
        <w:rPr>
          <w:rFonts w:ascii="Arial" w:hAnsi="Arial" w:cs="Arial"/>
          <w:b/>
          <w:i/>
          <w:color w:val="0070C0"/>
          <w:sz w:val="24"/>
          <w:szCs w:val="24"/>
        </w:rPr>
        <w:t>“</w:t>
      </w:r>
      <w:r w:rsidRPr="00256F8B">
        <w:rPr>
          <w:rFonts w:ascii="Arial" w:hAnsi="Arial" w:cs="Arial"/>
          <w:b/>
          <w:i/>
          <w:color w:val="0070C0"/>
          <w:sz w:val="24"/>
          <w:szCs w:val="24"/>
        </w:rPr>
        <w:t xml:space="preserve"> </w:t>
      </w:r>
    </w:p>
    <w:tbl>
      <w:tblPr>
        <w:tblStyle w:val="TableGrid"/>
        <w:tblpPr w:leftFromText="141" w:rightFromText="141" w:vertAnchor="text" w:horzAnchor="margin" w:tblpY="1365"/>
        <w:tblW w:w="0" w:type="auto"/>
        <w:tblLook w:val="04A0" w:firstRow="1" w:lastRow="0" w:firstColumn="1" w:lastColumn="0" w:noHBand="0" w:noVBand="1"/>
      </w:tblPr>
      <w:tblGrid>
        <w:gridCol w:w="2294"/>
        <w:gridCol w:w="3143"/>
        <w:gridCol w:w="1638"/>
        <w:gridCol w:w="1215"/>
        <w:gridCol w:w="1958"/>
        <w:gridCol w:w="2227"/>
        <w:gridCol w:w="1745"/>
      </w:tblGrid>
      <w:tr w:rsidR="004E391B" w:rsidRPr="00021101" w:rsidTr="00F97383">
        <w:trPr>
          <w:trHeight w:val="465"/>
        </w:trPr>
        <w:tc>
          <w:tcPr>
            <w:tcW w:w="2294" w:type="dxa"/>
            <w:vMerge w:val="restart"/>
            <w:shd w:val="clear" w:color="auto" w:fill="8DB3E2" w:themeFill="text2" w:themeFillTint="66"/>
          </w:tcPr>
          <w:p w:rsidR="004E391B" w:rsidRDefault="004E391B" w:rsidP="00F9738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4E391B" w:rsidRPr="001F6CEC" w:rsidRDefault="004E391B" w:rsidP="00F9738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Мерки</w:t>
            </w:r>
          </w:p>
        </w:tc>
        <w:tc>
          <w:tcPr>
            <w:tcW w:w="3143" w:type="dxa"/>
            <w:vMerge w:val="restart"/>
            <w:shd w:val="clear" w:color="auto" w:fill="8DB3E2" w:themeFill="text2" w:themeFillTint="66"/>
          </w:tcPr>
          <w:p w:rsidR="004E391B" w:rsidRDefault="004E391B" w:rsidP="00F9738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4E391B" w:rsidRPr="001F6CEC" w:rsidRDefault="004E391B" w:rsidP="00F9738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Дейности/Проекти</w:t>
            </w:r>
          </w:p>
        </w:tc>
        <w:tc>
          <w:tcPr>
            <w:tcW w:w="1638" w:type="dxa"/>
            <w:vMerge w:val="restart"/>
            <w:shd w:val="clear" w:color="auto" w:fill="8DB3E2" w:themeFill="text2" w:themeFillTint="66"/>
          </w:tcPr>
          <w:p w:rsidR="004E391B" w:rsidRDefault="004E391B" w:rsidP="00F9738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4E391B" w:rsidRPr="001F6CEC" w:rsidRDefault="004E391B" w:rsidP="00F9738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1215" w:type="dxa"/>
            <w:vMerge w:val="restart"/>
            <w:shd w:val="clear" w:color="auto" w:fill="8DB3E2" w:themeFill="text2" w:themeFillTint="66"/>
          </w:tcPr>
          <w:p w:rsidR="004E391B" w:rsidRDefault="004E391B" w:rsidP="00F9738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4E391B" w:rsidRPr="001F6CEC" w:rsidRDefault="004E391B" w:rsidP="00F9738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1958" w:type="dxa"/>
            <w:vMerge w:val="restart"/>
            <w:shd w:val="clear" w:color="auto" w:fill="8DB3E2" w:themeFill="text2" w:themeFillTint="66"/>
          </w:tcPr>
          <w:p w:rsidR="004E391B" w:rsidRPr="001F6CEC" w:rsidRDefault="004E391B" w:rsidP="00F9738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972" w:type="dxa"/>
            <w:gridSpan w:val="2"/>
            <w:shd w:val="clear" w:color="auto" w:fill="8DB3E2" w:themeFill="text2" w:themeFillTint="66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4E391B" w:rsidRPr="00021101" w:rsidTr="00F97383">
        <w:trPr>
          <w:trHeight w:val="450"/>
        </w:trPr>
        <w:tc>
          <w:tcPr>
            <w:tcW w:w="2294" w:type="dxa"/>
            <w:vMerge/>
            <w:shd w:val="clear" w:color="auto" w:fill="8DB3E2" w:themeFill="text2" w:themeFillTint="66"/>
          </w:tcPr>
          <w:p w:rsidR="004E391B" w:rsidRPr="001F6CEC" w:rsidRDefault="004E391B" w:rsidP="00F9738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143" w:type="dxa"/>
            <w:vMerge/>
            <w:shd w:val="clear" w:color="auto" w:fill="8DB3E2" w:themeFill="text2" w:themeFillTint="66"/>
          </w:tcPr>
          <w:p w:rsidR="004E391B" w:rsidRPr="001F6CEC" w:rsidRDefault="004E391B" w:rsidP="00F9738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638" w:type="dxa"/>
            <w:vMerge/>
            <w:shd w:val="clear" w:color="auto" w:fill="8DB3E2" w:themeFill="text2" w:themeFillTint="66"/>
          </w:tcPr>
          <w:p w:rsidR="004E391B" w:rsidRPr="001F6CEC" w:rsidRDefault="004E391B" w:rsidP="00F9738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215" w:type="dxa"/>
            <w:vMerge/>
            <w:shd w:val="clear" w:color="auto" w:fill="8DB3E2" w:themeFill="text2" w:themeFillTint="66"/>
          </w:tcPr>
          <w:p w:rsidR="004E391B" w:rsidRPr="001F6CEC" w:rsidRDefault="004E391B" w:rsidP="00F9738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8DB3E2" w:themeFill="text2" w:themeFillTint="66"/>
          </w:tcPr>
          <w:p w:rsidR="004E391B" w:rsidRDefault="004E391B" w:rsidP="00F9738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227" w:type="dxa"/>
            <w:shd w:val="clear" w:color="auto" w:fill="8DB3E2" w:themeFill="text2" w:themeFillTint="66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745" w:type="dxa"/>
            <w:shd w:val="clear" w:color="auto" w:fill="8DB3E2" w:themeFill="text2" w:themeFillTint="66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4E391B" w:rsidRPr="00021101" w:rsidTr="00F97383">
        <w:tc>
          <w:tcPr>
            <w:tcW w:w="2294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FFFF00"/>
          </w:tcPr>
          <w:p w:rsidR="004E391B" w:rsidRPr="00021101" w:rsidRDefault="004E391B" w:rsidP="00F97383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638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215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227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745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4E391B" w:rsidRPr="00C40406" w:rsidTr="00F97383">
        <w:trPr>
          <w:trHeight w:val="761"/>
        </w:trPr>
        <w:tc>
          <w:tcPr>
            <w:tcW w:w="2294" w:type="dxa"/>
            <w:vMerge w:val="restart"/>
          </w:tcPr>
          <w:p w:rsidR="004E391B" w:rsidRDefault="004E391B" w:rsidP="00F97383">
            <w:pPr>
              <w:pStyle w:val="Style29"/>
              <w:widowControl/>
              <w:tabs>
                <w:tab w:val="left" w:pos="259"/>
              </w:tabs>
              <w:spacing w:line="276" w:lineRule="auto"/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pStyle w:val="Style29"/>
              <w:widowControl/>
              <w:tabs>
                <w:tab w:val="left" w:pos="259"/>
              </w:tabs>
              <w:spacing w:line="276" w:lineRule="auto"/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pStyle w:val="Style29"/>
              <w:widowControl/>
              <w:tabs>
                <w:tab w:val="left" w:pos="259"/>
              </w:tabs>
              <w:spacing w:line="276" w:lineRule="auto"/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pStyle w:val="Style29"/>
              <w:widowControl/>
              <w:tabs>
                <w:tab w:val="left" w:pos="259"/>
              </w:tabs>
              <w:spacing w:line="276" w:lineRule="auto"/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pStyle w:val="Style29"/>
              <w:widowControl/>
              <w:tabs>
                <w:tab w:val="left" w:pos="259"/>
              </w:tabs>
              <w:spacing w:line="276" w:lineRule="auto"/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pStyle w:val="Style29"/>
              <w:widowControl/>
              <w:tabs>
                <w:tab w:val="left" w:pos="259"/>
              </w:tabs>
              <w:spacing w:line="276" w:lineRule="auto"/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pStyle w:val="Style29"/>
              <w:widowControl/>
              <w:tabs>
                <w:tab w:val="left" w:pos="259"/>
              </w:tabs>
              <w:spacing w:line="276" w:lineRule="auto"/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pStyle w:val="Style29"/>
              <w:widowControl/>
              <w:tabs>
                <w:tab w:val="left" w:pos="259"/>
              </w:tabs>
              <w:spacing w:line="276" w:lineRule="auto"/>
              <w:jc w:val="left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114600" w:rsidRDefault="004E391B" w:rsidP="00F97383">
            <w:pPr>
              <w:pStyle w:val="Style29"/>
              <w:widowControl/>
              <w:tabs>
                <w:tab w:val="left" w:pos="259"/>
              </w:tabs>
              <w:spacing w:line="276" w:lineRule="auto"/>
              <w:jc w:val="left"/>
              <w:rPr>
                <w:color w:val="000000" w:themeColor="text1"/>
              </w:rPr>
            </w:pPr>
            <w:r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3.</w:t>
            </w:r>
            <w:r w:rsidRPr="00114600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>Подобряване на системата за управление на отпадъците</w:t>
            </w:r>
          </w:p>
        </w:tc>
        <w:tc>
          <w:tcPr>
            <w:tcW w:w="3143" w:type="dxa"/>
          </w:tcPr>
          <w:p w:rsidR="004E391B" w:rsidRDefault="004E391B" w:rsidP="00F97383">
            <w:pPr>
              <w:ind w:firstLine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ind w:firstLine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3.1.Включване в системата за събиране на отработените масла, акумулатори и автомобилни гуми</w:t>
            </w:r>
          </w:p>
          <w:p w:rsidR="004E391B" w:rsidRPr="00C40406" w:rsidRDefault="004E391B" w:rsidP="00F97383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63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РИОСВ</w:t>
            </w:r>
          </w:p>
        </w:tc>
        <w:tc>
          <w:tcPr>
            <w:tcW w:w="1215" w:type="dxa"/>
          </w:tcPr>
          <w:p w:rsidR="004E391B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4E391B" w:rsidRPr="00C40406" w:rsidRDefault="004E391B" w:rsidP="00F97383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95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Корпоративно финансиране,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2227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Регистрирано физическо или юридическо 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лице за дейността</w:t>
            </w:r>
          </w:p>
        </w:tc>
        <w:tc>
          <w:tcPr>
            <w:tcW w:w="1745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Организирано събирани от-падъци от ИУМПС.</w:t>
            </w:r>
          </w:p>
        </w:tc>
      </w:tr>
      <w:tr w:rsidR="004E391B" w:rsidRPr="00C40406" w:rsidTr="00F97383">
        <w:trPr>
          <w:trHeight w:val="232"/>
        </w:trPr>
        <w:tc>
          <w:tcPr>
            <w:tcW w:w="2294" w:type="dxa"/>
            <w:vMerge/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3143" w:type="dxa"/>
          </w:tcPr>
          <w:p w:rsidR="004E391B" w:rsidRDefault="004E391B" w:rsidP="00F97383">
            <w:pPr>
              <w:pStyle w:val="Style17"/>
              <w:widowControl/>
              <w:spacing w:line="240" w:lineRule="auto"/>
              <w:ind w:left="34"/>
              <w:jc w:val="left"/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pStyle w:val="Style17"/>
              <w:widowControl/>
              <w:spacing w:line="240" w:lineRule="auto"/>
              <w:ind w:left="34"/>
              <w:jc w:val="left"/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3.2.Въвеждане на система за разделно събиране, рециклиране и повторна употреба на отпадъци</w:t>
            </w:r>
          </w:p>
          <w:p w:rsidR="004E391B" w:rsidRPr="00C40406" w:rsidRDefault="004E391B" w:rsidP="00F97383">
            <w:pPr>
              <w:pStyle w:val="Style17"/>
              <w:widowControl/>
              <w:spacing w:line="240" w:lineRule="auto"/>
              <w:ind w:left="34"/>
              <w:jc w:val="left"/>
              <w:rPr>
                <w:color w:val="000000" w:themeColor="text1"/>
              </w:rPr>
            </w:pPr>
          </w:p>
        </w:tc>
        <w:tc>
          <w:tcPr>
            <w:tcW w:w="163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Община, фирми</w:t>
            </w:r>
          </w:p>
        </w:tc>
        <w:tc>
          <w:tcPr>
            <w:tcW w:w="1215" w:type="dxa"/>
          </w:tcPr>
          <w:p w:rsidR="004E391B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  <w:bookmarkStart w:id="0" w:name="_GoBack"/>
            <w:bookmarkEnd w:id="0"/>
          </w:p>
          <w:p w:rsidR="004E391B" w:rsidRPr="00C40406" w:rsidRDefault="004E391B" w:rsidP="00F97383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958" w:type="dxa"/>
          </w:tcPr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Община,ПУДООС, ДБ.</w:t>
            </w:r>
          </w:p>
        </w:tc>
        <w:tc>
          <w:tcPr>
            <w:tcW w:w="2227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Изготвена схема за разположение на съдове и  пунктове</w:t>
            </w:r>
          </w:p>
        </w:tc>
        <w:tc>
          <w:tcPr>
            <w:tcW w:w="1745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Закупени съдове за разделно събиране</w:t>
            </w:r>
          </w:p>
        </w:tc>
      </w:tr>
      <w:tr w:rsidR="004E391B" w:rsidRPr="00C40406" w:rsidTr="00F97383">
        <w:trPr>
          <w:trHeight w:val="364"/>
        </w:trPr>
        <w:tc>
          <w:tcPr>
            <w:tcW w:w="2294" w:type="dxa"/>
            <w:vMerge/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3143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3.3.Поетапно въвеждане на домашно компостиране на биоразградими отпадъци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163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Общината и кметства</w:t>
            </w:r>
          </w:p>
        </w:tc>
        <w:tc>
          <w:tcPr>
            <w:tcW w:w="1215" w:type="dxa"/>
          </w:tcPr>
          <w:p w:rsidR="004E391B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4E391B" w:rsidRPr="00C40406" w:rsidRDefault="004E391B" w:rsidP="00F97383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958" w:type="dxa"/>
          </w:tcPr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Община,</w:t>
            </w:r>
            <w: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ЕФРР</w:t>
            </w:r>
          </w:p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НДЕФ,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ПУДООС, ДБ.</w:t>
            </w:r>
          </w:p>
        </w:tc>
        <w:tc>
          <w:tcPr>
            <w:tcW w:w="2227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Реализирана информационна  кампания</w:t>
            </w:r>
          </w:p>
        </w:tc>
        <w:tc>
          <w:tcPr>
            <w:tcW w:w="1745" w:type="dxa"/>
          </w:tcPr>
          <w:p w:rsidR="004E391B" w:rsidRDefault="004E391B" w:rsidP="00F97383">
            <w:pPr>
              <w:rPr>
                <w:color w:val="000000" w:themeColor="text1"/>
              </w:rPr>
            </w:pPr>
          </w:p>
          <w:p w:rsidR="009E414D" w:rsidRPr="009E414D" w:rsidRDefault="009E414D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E414D">
              <w:rPr>
                <w:rFonts w:ascii="Arial" w:hAnsi="Arial" w:cs="Arial"/>
                <w:color w:val="000000" w:themeColor="text1"/>
                <w:sz w:val="20"/>
                <w:szCs w:val="20"/>
              </w:rPr>
              <w:t>Въведено домашно компостиране</w:t>
            </w:r>
          </w:p>
        </w:tc>
      </w:tr>
      <w:tr w:rsidR="004E391B" w:rsidRPr="00C40406" w:rsidTr="00F97383">
        <w:tc>
          <w:tcPr>
            <w:tcW w:w="2294" w:type="dxa"/>
            <w:vMerge/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3143" w:type="dxa"/>
          </w:tcPr>
          <w:p w:rsidR="004E391B" w:rsidRDefault="004E391B" w:rsidP="00F97383">
            <w:pPr>
              <w:pStyle w:val="Style21"/>
              <w:widowControl/>
              <w:tabs>
                <w:tab w:val="left" w:pos="0"/>
              </w:tabs>
              <w:spacing w:line="240" w:lineRule="auto"/>
              <w:ind w:left="34"/>
              <w:jc w:val="left"/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pStyle w:val="Style21"/>
              <w:widowControl/>
              <w:tabs>
                <w:tab w:val="left" w:pos="0"/>
              </w:tabs>
              <w:spacing w:line="240" w:lineRule="auto"/>
              <w:ind w:left="34"/>
              <w:jc w:val="left"/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3.4.Подобряване чистотата на населените места на територията на Община Хаджидимово</w:t>
            </w:r>
          </w:p>
          <w:p w:rsidR="004E391B" w:rsidRPr="00C40406" w:rsidRDefault="004E391B" w:rsidP="00F97383">
            <w:pPr>
              <w:pStyle w:val="Style21"/>
              <w:widowControl/>
              <w:tabs>
                <w:tab w:val="left" w:pos="0"/>
              </w:tabs>
              <w:spacing w:line="240" w:lineRule="auto"/>
              <w:ind w:left="34"/>
              <w:jc w:val="left"/>
              <w:rPr>
                <w:color w:val="000000" w:themeColor="text1"/>
              </w:rPr>
            </w:pPr>
          </w:p>
        </w:tc>
        <w:tc>
          <w:tcPr>
            <w:tcW w:w="163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1215" w:type="dxa"/>
          </w:tcPr>
          <w:p w:rsidR="004E391B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4E391B" w:rsidRPr="00C40406" w:rsidRDefault="004E391B" w:rsidP="00F97383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958" w:type="dxa"/>
          </w:tcPr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Община,ПУДООС, ДБ.</w:t>
            </w:r>
          </w:p>
        </w:tc>
        <w:tc>
          <w:tcPr>
            <w:tcW w:w="2227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Проведена процедура по ЗОП</w:t>
            </w:r>
          </w:p>
        </w:tc>
        <w:tc>
          <w:tcPr>
            <w:tcW w:w="1745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Закупена почистаща техника</w:t>
            </w:r>
          </w:p>
        </w:tc>
      </w:tr>
      <w:tr w:rsidR="004E391B" w:rsidRPr="00C40406" w:rsidTr="00F97383">
        <w:trPr>
          <w:trHeight w:val="470"/>
        </w:trPr>
        <w:tc>
          <w:tcPr>
            <w:tcW w:w="2294" w:type="dxa"/>
            <w:vMerge w:val="restart"/>
            <w:tcBorders>
              <w:left w:val="nil"/>
              <w:bottom w:val="nil"/>
              <w:right w:val="nil"/>
            </w:tcBorders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11926" w:type="dxa"/>
            <w:gridSpan w:val="6"/>
            <w:tcBorders>
              <w:left w:val="nil"/>
              <w:bottom w:val="nil"/>
              <w:right w:val="nil"/>
            </w:tcBorders>
          </w:tcPr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391B" w:rsidRPr="00C40406" w:rsidTr="00F97383">
        <w:trPr>
          <w:gridAfter w:val="6"/>
          <w:wAfter w:w="11926" w:type="dxa"/>
          <w:trHeight w:val="1386"/>
        </w:trPr>
        <w:tc>
          <w:tcPr>
            <w:tcW w:w="2294" w:type="dxa"/>
            <w:vMerge/>
            <w:tcBorders>
              <w:left w:val="nil"/>
              <w:bottom w:val="nil"/>
              <w:right w:val="nil"/>
            </w:tcBorders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</w:tr>
    </w:tbl>
    <w:tbl>
      <w:tblPr>
        <w:tblStyle w:val="TableGrid"/>
        <w:tblpPr w:leftFromText="141" w:rightFromText="141" w:vertAnchor="text" w:horzAnchor="margin" w:tblpY="762"/>
        <w:tblW w:w="0" w:type="auto"/>
        <w:tblLook w:val="04A0" w:firstRow="1" w:lastRow="0" w:firstColumn="1" w:lastColumn="0" w:noHBand="0" w:noVBand="1"/>
      </w:tblPr>
      <w:tblGrid>
        <w:gridCol w:w="2294"/>
        <w:gridCol w:w="3143"/>
        <w:gridCol w:w="1638"/>
        <w:gridCol w:w="1215"/>
        <w:gridCol w:w="1958"/>
        <w:gridCol w:w="2227"/>
        <w:gridCol w:w="1745"/>
      </w:tblGrid>
      <w:tr w:rsidR="004E391B" w:rsidRPr="00C40406" w:rsidTr="00F97383">
        <w:tc>
          <w:tcPr>
            <w:tcW w:w="2294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FFFF00"/>
          </w:tcPr>
          <w:p w:rsidR="004E391B" w:rsidRPr="00021101" w:rsidRDefault="004E391B" w:rsidP="00F97383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638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215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227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745" w:type="dxa"/>
            <w:shd w:val="clear" w:color="auto" w:fill="FFFF00"/>
          </w:tcPr>
          <w:p w:rsidR="004E391B" w:rsidRPr="00021101" w:rsidRDefault="004E391B" w:rsidP="00F9738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4E391B" w:rsidRPr="00C40406" w:rsidTr="00F97383">
        <w:tc>
          <w:tcPr>
            <w:tcW w:w="2294" w:type="dxa"/>
            <w:vMerge w:val="restart"/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3143" w:type="dxa"/>
          </w:tcPr>
          <w:p w:rsidR="004E391B" w:rsidRDefault="004E391B" w:rsidP="00F97383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3.5.Намаляване на отпадъците от селското стопанство и дървопреработка чрез използването им за  биоенергия</w:t>
            </w:r>
          </w:p>
          <w:p w:rsidR="004E391B" w:rsidRPr="00C40406" w:rsidRDefault="004E391B" w:rsidP="00F97383">
            <w:pPr>
              <w:ind w:left="34"/>
              <w:rPr>
                <w:color w:val="000000" w:themeColor="text1"/>
              </w:rPr>
            </w:pPr>
          </w:p>
        </w:tc>
        <w:tc>
          <w:tcPr>
            <w:tcW w:w="163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Община, фирми</w:t>
            </w:r>
          </w:p>
        </w:tc>
        <w:tc>
          <w:tcPr>
            <w:tcW w:w="1215" w:type="dxa"/>
          </w:tcPr>
          <w:p w:rsidR="004E391B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4E391B" w:rsidRPr="00C40406" w:rsidRDefault="004E391B" w:rsidP="00F97383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95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Корпоративно финансиране,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фондове,НДЕФ</w:t>
            </w:r>
          </w:p>
        </w:tc>
        <w:tc>
          <w:tcPr>
            <w:tcW w:w="2227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Внесено/и заявление/заявления за инвст.намерение</w:t>
            </w:r>
          </w:p>
        </w:tc>
        <w:tc>
          <w:tcPr>
            <w:tcW w:w="1745" w:type="dxa"/>
          </w:tcPr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391B" w:rsidRPr="00C40406" w:rsidTr="00F97383">
        <w:tc>
          <w:tcPr>
            <w:tcW w:w="2294" w:type="dxa"/>
            <w:vMerge/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3143" w:type="dxa"/>
          </w:tcPr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3.6.Изготвяне регистър създаване на база данни за отделяните производствени отпадъци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163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1215" w:type="dxa"/>
          </w:tcPr>
          <w:p w:rsidR="004E391B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4E391B" w:rsidRPr="00C40406" w:rsidRDefault="004E391B" w:rsidP="00F97383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95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0B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Общински </w:t>
            </w:r>
          </w:p>
          <w:p w:rsidR="004E391B" w:rsidRPr="00A40B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0B1B">
              <w:rPr>
                <w:rFonts w:ascii="Arial" w:hAnsi="Arial" w:cs="Arial"/>
                <w:color w:val="000000" w:themeColor="text1"/>
                <w:sz w:val="20"/>
                <w:szCs w:val="20"/>
              </w:rPr>
              <w:t>бюджет</w:t>
            </w:r>
          </w:p>
        </w:tc>
        <w:tc>
          <w:tcPr>
            <w:tcW w:w="2227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на кореспонденция с фирмите</w:t>
            </w:r>
          </w:p>
        </w:tc>
        <w:tc>
          <w:tcPr>
            <w:tcW w:w="1745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регистър</w:t>
            </w:r>
          </w:p>
        </w:tc>
      </w:tr>
      <w:tr w:rsidR="004E391B" w:rsidRPr="00C40406" w:rsidTr="00F97383">
        <w:tc>
          <w:tcPr>
            <w:tcW w:w="2294" w:type="dxa"/>
            <w:vMerge/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3143" w:type="dxa"/>
          </w:tcPr>
          <w:p w:rsidR="004E391B" w:rsidRDefault="004E391B" w:rsidP="00F97383">
            <w:pPr>
              <w:tabs>
                <w:tab w:val="left" w:pos="993"/>
              </w:tabs>
              <w:ind w:left="34" w:hanging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tabs>
                <w:tab w:val="left" w:pos="993"/>
              </w:tabs>
              <w:ind w:left="34" w:hanging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3.7.Действия за недопускане на нерегламентирано изхвърляне на отпадъци</w:t>
            </w:r>
          </w:p>
          <w:p w:rsidR="004E391B" w:rsidRPr="00C40406" w:rsidRDefault="004E391B" w:rsidP="00F97383">
            <w:pPr>
              <w:tabs>
                <w:tab w:val="left" w:pos="993"/>
              </w:tabs>
              <w:ind w:left="34" w:hanging="34"/>
              <w:rPr>
                <w:color w:val="000000" w:themeColor="text1"/>
              </w:rPr>
            </w:pPr>
          </w:p>
        </w:tc>
        <w:tc>
          <w:tcPr>
            <w:tcW w:w="163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РИОСВ</w:t>
            </w:r>
          </w:p>
        </w:tc>
        <w:tc>
          <w:tcPr>
            <w:tcW w:w="1215" w:type="dxa"/>
          </w:tcPr>
          <w:p w:rsidR="004E391B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Постоянен</w:t>
            </w:r>
          </w:p>
        </w:tc>
        <w:tc>
          <w:tcPr>
            <w:tcW w:w="195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0B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Общински </w:t>
            </w:r>
          </w:p>
          <w:p w:rsidR="004E391B" w:rsidRPr="00A40B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0B1B">
              <w:rPr>
                <w:rFonts w:ascii="Arial" w:hAnsi="Arial" w:cs="Arial"/>
                <w:color w:val="000000" w:themeColor="text1"/>
                <w:sz w:val="20"/>
                <w:szCs w:val="20"/>
              </w:rPr>
              <w:t>бюджет</w:t>
            </w:r>
          </w:p>
        </w:tc>
        <w:tc>
          <w:tcPr>
            <w:tcW w:w="2227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Бр. съставени актове на нарушители</w:t>
            </w:r>
          </w:p>
        </w:tc>
        <w:tc>
          <w:tcPr>
            <w:tcW w:w="1745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Липса на замърсявания</w:t>
            </w:r>
          </w:p>
        </w:tc>
      </w:tr>
      <w:tr w:rsidR="004E391B" w:rsidRPr="00C40406" w:rsidTr="00F97383">
        <w:trPr>
          <w:trHeight w:val="906"/>
        </w:trPr>
        <w:tc>
          <w:tcPr>
            <w:tcW w:w="2294" w:type="dxa"/>
            <w:vMerge/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3143" w:type="dxa"/>
          </w:tcPr>
          <w:p w:rsidR="004E391B" w:rsidRDefault="004E391B" w:rsidP="00F97383">
            <w:pPr>
              <w:widowControl w:val="0"/>
              <w:autoSpaceDE w:val="0"/>
              <w:autoSpaceDN w:val="0"/>
              <w:adjustRightInd w:val="0"/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widowControl w:val="0"/>
              <w:autoSpaceDE w:val="0"/>
              <w:autoSpaceDN w:val="0"/>
              <w:adjustRightInd w:val="0"/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3.8.Организиране на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информационни кампании за ползите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от разделно събиране на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рециклируемите отпадъци</w:t>
            </w:r>
          </w:p>
          <w:p w:rsidR="004E391B" w:rsidRPr="00C40406" w:rsidRDefault="004E391B" w:rsidP="00F9738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3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Община, 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НПО</w:t>
            </w:r>
          </w:p>
        </w:tc>
        <w:tc>
          <w:tcPr>
            <w:tcW w:w="1215" w:type="dxa"/>
          </w:tcPr>
          <w:p w:rsidR="002205E4" w:rsidRDefault="002205E4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4E391B" w:rsidRPr="00C40406" w:rsidRDefault="004E391B" w:rsidP="00F973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4E391B" w:rsidRPr="00C40406" w:rsidRDefault="004E391B" w:rsidP="00F97383">
            <w:pPr>
              <w:jc w:val="center"/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958" w:type="dxa"/>
          </w:tcPr>
          <w:p w:rsidR="004E391B" w:rsidRPr="00C40406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0B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Общински </w:t>
            </w:r>
          </w:p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0B1B">
              <w:rPr>
                <w:rFonts w:ascii="Arial" w:hAnsi="Arial" w:cs="Arial"/>
                <w:color w:val="000000" w:themeColor="text1"/>
                <w:sz w:val="20"/>
                <w:szCs w:val="20"/>
              </w:rPr>
              <w:t>бюджет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ПУДООС</w:t>
            </w:r>
          </w:p>
        </w:tc>
        <w:tc>
          <w:tcPr>
            <w:tcW w:w="2227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Бр. присъствали граждани по присъствен лист</w:t>
            </w:r>
          </w:p>
        </w:tc>
        <w:tc>
          <w:tcPr>
            <w:tcW w:w="1745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Проведени 2 информационни кампании </w:t>
            </w:r>
          </w:p>
        </w:tc>
      </w:tr>
      <w:tr w:rsidR="004E391B" w:rsidRPr="00C40406" w:rsidTr="00F97383">
        <w:trPr>
          <w:trHeight w:val="127"/>
        </w:trPr>
        <w:tc>
          <w:tcPr>
            <w:tcW w:w="2294" w:type="dxa"/>
            <w:vMerge/>
          </w:tcPr>
          <w:p w:rsidR="004E391B" w:rsidRPr="00C40406" w:rsidRDefault="004E391B" w:rsidP="00F97383">
            <w:pPr>
              <w:rPr>
                <w:color w:val="000000" w:themeColor="text1"/>
              </w:rPr>
            </w:pPr>
          </w:p>
        </w:tc>
        <w:tc>
          <w:tcPr>
            <w:tcW w:w="3143" w:type="dxa"/>
          </w:tcPr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3.9.Извършване на актуален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color w:val="000000" w:themeColor="text1"/>
                <w:sz w:val="20"/>
                <w:szCs w:val="20"/>
              </w:rPr>
              <w:br/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морфологичен анализ на ТБО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3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РИОСВ</w:t>
            </w:r>
          </w:p>
        </w:tc>
        <w:tc>
          <w:tcPr>
            <w:tcW w:w="1215" w:type="dxa"/>
          </w:tcPr>
          <w:p w:rsidR="004E391B" w:rsidRPr="00C40406" w:rsidRDefault="004E391B" w:rsidP="00F97383">
            <w:pPr>
              <w:jc w:val="center"/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jc w:val="center"/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2027 г.</w:t>
            </w:r>
          </w:p>
        </w:tc>
        <w:tc>
          <w:tcPr>
            <w:tcW w:w="1958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0B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Общински </w:t>
            </w:r>
          </w:p>
          <w:p w:rsidR="004E391B" w:rsidRDefault="004E391B" w:rsidP="00F9738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0B1B">
              <w:rPr>
                <w:rFonts w:ascii="Arial" w:hAnsi="Arial" w:cs="Arial"/>
                <w:color w:val="000000" w:themeColor="text1"/>
                <w:sz w:val="20"/>
                <w:szCs w:val="20"/>
              </w:rPr>
              <w:t>бюджет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4E391B" w:rsidRPr="00C40406" w:rsidRDefault="004E391B" w:rsidP="00F97383">
            <w:pPr>
              <w:rPr>
                <w:color w:val="000000" w:themeColor="text1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ПУДООС</w:t>
            </w:r>
          </w:p>
        </w:tc>
        <w:tc>
          <w:tcPr>
            <w:tcW w:w="2227" w:type="dxa"/>
          </w:tcPr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45" w:type="dxa"/>
          </w:tcPr>
          <w:p w:rsidR="004E391B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E391B" w:rsidRPr="00C40406" w:rsidRDefault="004E391B" w:rsidP="00F9738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морфологичен анализ</w:t>
            </w:r>
          </w:p>
        </w:tc>
      </w:tr>
    </w:tbl>
    <w:p w:rsidR="004E391B" w:rsidRDefault="004E391B" w:rsidP="004E391B"/>
    <w:p w:rsidR="004E391B" w:rsidRDefault="004E391B" w:rsidP="004E391B"/>
    <w:p w:rsidR="008D3E7A" w:rsidRPr="004E391B" w:rsidRDefault="008D3E7A" w:rsidP="004E391B"/>
    <w:sectPr w:rsidR="008D3E7A" w:rsidRPr="004E391B" w:rsidSect="001F5B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C0C"/>
    <w:rsid w:val="001F5BF9"/>
    <w:rsid w:val="002205E4"/>
    <w:rsid w:val="004E391B"/>
    <w:rsid w:val="00833C0C"/>
    <w:rsid w:val="008D3E7A"/>
    <w:rsid w:val="009E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9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4E391B"/>
  </w:style>
  <w:style w:type="character" w:customStyle="1" w:styleId="FontStyle68">
    <w:name w:val="Font Style68"/>
    <w:basedOn w:val="DefaultParagraphFont"/>
    <w:uiPriority w:val="99"/>
    <w:rsid w:val="004E391B"/>
    <w:rPr>
      <w:rFonts w:ascii="Times New Roman" w:hAnsi="Times New Roman" w:cs="Times New Roman"/>
      <w:i/>
      <w:iCs/>
      <w:sz w:val="24"/>
      <w:szCs w:val="24"/>
    </w:rPr>
  </w:style>
  <w:style w:type="paragraph" w:customStyle="1" w:styleId="Style49">
    <w:name w:val="Style49"/>
    <w:basedOn w:val="Normal"/>
    <w:uiPriority w:val="99"/>
    <w:rsid w:val="004E391B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4E391B"/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Normal"/>
    <w:uiPriority w:val="99"/>
    <w:rsid w:val="004E391B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Normal"/>
    <w:uiPriority w:val="99"/>
    <w:rsid w:val="004E391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17">
    <w:name w:val="Style17"/>
    <w:basedOn w:val="Normal"/>
    <w:uiPriority w:val="99"/>
    <w:rsid w:val="004E391B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9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4E391B"/>
  </w:style>
  <w:style w:type="character" w:customStyle="1" w:styleId="FontStyle68">
    <w:name w:val="Font Style68"/>
    <w:basedOn w:val="DefaultParagraphFont"/>
    <w:uiPriority w:val="99"/>
    <w:rsid w:val="004E391B"/>
    <w:rPr>
      <w:rFonts w:ascii="Times New Roman" w:hAnsi="Times New Roman" w:cs="Times New Roman"/>
      <w:i/>
      <w:iCs/>
      <w:sz w:val="24"/>
      <w:szCs w:val="24"/>
    </w:rPr>
  </w:style>
  <w:style w:type="paragraph" w:customStyle="1" w:styleId="Style49">
    <w:name w:val="Style49"/>
    <w:basedOn w:val="Normal"/>
    <w:uiPriority w:val="99"/>
    <w:rsid w:val="004E391B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4E391B"/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Normal"/>
    <w:uiPriority w:val="99"/>
    <w:rsid w:val="004E391B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Normal"/>
    <w:uiPriority w:val="99"/>
    <w:rsid w:val="004E391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17">
    <w:name w:val="Style17"/>
    <w:basedOn w:val="Normal"/>
    <w:uiPriority w:val="99"/>
    <w:rsid w:val="004E391B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2022-01-13T03:18:00Z</dcterms:created>
  <dcterms:modified xsi:type="dcterms:W3CDTF">2022-01-14T06:57:00Z</dcterms:modified>
</cp:coreProperties>
</file>