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41" w:rightFromText="141" w:vertAnchor="text" w:horzAnchor="margin" w:tblpY="1050"/>
        <w:tblW w:w="0" w:type="auto"/>
        <w:tblLook w:val="04A0" w:firstRow="1" w:lastRow="0" w:firstColumn="1" w:lastColumn="0" w:noHBand="0" w:noVBand="1"/>
      </w:tblPr>
      <w:tblGrid>
        <w:gridCol w:w="2642"/>
        <w:gridCol w:w="3634"/>
        <w:gridCol w:w="1695"/>
        <w:gridCol w:w="989"/>
        <w:gridCol w:w="1695"/>
        <w:gridCol w:w="1897"/>
        <w:gridCol w:w="1668"/>
      </w:tblGrid>
      <w:tr w:rsidR="00E158F0" w:rsidRPr="00021101" w:rsidTr="00334149">
        <w:trPr>
          <w:trHeight w:val="465"/>
        </w:trPr>
        <w:tc>
          <w:tcPr>
            <w:tcW w:w="2642" w:type="dxa"/>
            <w:vMerge w:val="restart"/>
            <w:shd w:val="clear" w:color="auto" w:fill="92D050"/>
          </w:tcPr>
          <w:p w:rsidR="00E158F0" w:rsidRPr="001F6CEC" w:rsidRDefault="00E158F0" w:rsidP="00334149">
            <w:pPr>
              <w:jc w:val="center"/>
              <w:rPr>
                <w:b/>
                <w:i/>
                <w:sz w:val="20"/>
                <w:szCs w:val="20"/>
                <w:lang w:val="en-US"/>
              </w:rPr>
            </w:pPr>
            <w:r w:rsidRPr="001F6CEC">
              <w:rPr>
                <w:rStyle w:val="markedcontent"/>
                <w:rFonts w:ascii="Arial" w:hAnsi="Arial" w:cs="Arial"/>
                <w:b/>
                <w:i/>
                <w:sz w:val="20"/>
                <w:szCs w:val="20"/>
              </w:rPr>
              <w:t>Мерки</w:t>
            </w:r>
          </w:p>
        </w:tc>
        <w:tc>
          <w:tcPr>
            <w:tcW w:w="3634" w:type="dxa"/>
            <w:vMerge w:val="restart"/>
            <w:shd w:val="clear" w:color="auto" w:fill="92D050"/>
          </w:tcPr>
          <w:p w:rsidR="00E158F0" w:rsidRPr="001F6CEC" w:rsidRDefault="00E158F0" w:rsidP="00334149">
            <w:pPr>
              <w:jc w:val="center"/>
              <w:rPr>
                <w:b/>
                <w:i/>
                <w:sz w:val="20"/>
                <w:szCs w:val="20"/>
                <w:lang w:val="en-US"/>
              </w:rPr>
            </w:pPr>
            <w:r w:rsidRPr="001F6CEC">
              <w:rPr>
                <w:rStyle w:val="markedcontent"/>
                <w:rFonts w:ascii="Arial" w:hAnsi="Arial" w:cs="Arial"/>
                <w:b/>
                <w:i/>
                <w:sz w:val="20"/>
                <w:szCs w:val="20"/>
              </w:rPr>
              <w:t>Дейности</w:t>
            </w:r>
            <w:r>
              <w:rPr>
                <w:rStyle w:val="markedcontent"/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  <w:r w:rsidRPr="001F6CEC">
              <w:rPr>
                <w:rStyle w:val="markedcontent"/>
                <w:rFonts w:ascii="Arial" w:hAnsi="Arial" w:cs="Arial"/>
                <w:b/>
                <w:i/>
                <w:sz w:val="20"/>
                <w:szCs w:val="20"/>
              </w:rPr>
              <w:t>/</w:t>
            </w:r>
            <w:r>
              <w:rPr>
                <w:rStyle w:val="markedcontent"/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  <w:r w:rsidRPr="001F6CEC">
              <w:rPr>
                <w:rStyle w:val="markedcontent"/>
                <w:rFonts w:ascii="Arial" w:hAnsi="Arial" w:cs="Arial"/>
                <w:b/>
                <w:i/>
                <w:sz w:val="20"/>
                <w:szCs w:val="20"/>
              </w:rPr>
              <w:t>Проекти</w:t>
            </w:r>
          </w:p>
        </w:tc>
        <w:tc>
          <w:tcPr>
            <w:tcW w:w="1695" w:type="dxa"/>
            <w:vMerge w:val="restart"/>
            <w:shd w:val="clear" w:color="auto" w:fill="92D050"/>
          </w:tcPr>
          <w:p w:rsidR="00E158F0" w:rsidRPr="001F6CEC" w:rsidRDefault="00E158F0" w:rsidP="00334149">
            <w:pPr>
              <w:jc w:val="center"/>
              <w:rPr>
                <w:b/>
                <w:i/>
                <w:sz w:val="20"/>
                <w:szCs w:val="20"/>
                <w:lang w:val="en-US"/>
              </w:rPr>
            </w:pPr>
            <w:r w:rsidRPr="001F6CEC">
              <w:rPr>
                <w:rStyle w:val="markedcontent"/>
                <w:rFonts w:ascii="Arial" w:hAnsi="Arial" w:cs="Arial"/>
                <w:b/>
                <w:i/>
                <w:sz w:val="20"/>
                <w:szCs w:val="20"/>
              </w:rPr>
              <w:t>Отговорна</w:t>
            </w:r>
            <w:r w:rsidRPr="001F6CEC">
              <w:rPr>
                <w:b/>
                <w:i/>
                <w:sz w:val="20"/>
                <w:szCs w:val="20"/>
              </w:rPr>
              <w:br/>
            </w:r>
            <w:r w:rsidRPr="001F6CEC">
              <w:rPr>
                <w:rStyle w:val="markedcontent"/>
                <w:rFonts w:ascii="Arial" w:hAnsi="Arial" w:cs="Arial"/>
                <w:b/>
                <w:i/>
                <w:sz w:val="20"/>
                <w:szCs w:val="20"/>
              </w:rPr>
              <w:t>институция</w:t>
            </w:r>
          </w:p>
        </w:tc>
        <w:tc>
          <w:tcPr>
            <w:tcW w:w="989" w:type="dxa"/>
            <w:vMerge w:val="restart"/>
            <w:shd w:val="clear" w:color="auto" w:fill="92D050"/>
          </w:tcPr>
          <w:p w:rsidR="00E158F0" w:rsidRPr="001F6CEC" w:rsidRDefault="00E158F0" w:rsidP="00334149">
            <w:pPr>
              <w:jc w:val="center"/>
              <w:rPr>
                <w:b/>
                <w:i/>
                <w:sz w:val="20"/>
                <w:szCs w:val="20"/>
                <w:lang w:val="en-US"/>
              </w:rPr>
            </w:pPr>
            <w:r w:rsidRPr="001F6CEC">
              <w:rPr>
                <w:rStyle w:val="markedcontent"/>
                <w:rFonts w:ascii="Arial" w:hAnsi="Arial" w:cs="Arial"/>
                <w:b/>
                <w:i/>
                <w:sz w:val="20"/>
                <w:szCs w:val="20"/>
              </w:rPr>
              <w:t>Срок</w:t>
            </w:r>
          </w:p>
        </w:tc>
        <w:tc>
          <w:tcPr>
            <w:tcW w:w="1695" w:type="dxa"/>
            <w:vMerge w:val="restart"/>
            <w:shd w:val="clear" w:color="auto" w:fill="92D050"/>
          </w:tcPr>
          <w:p w:rsidR="00E158F0" w:rsidRPr="001F6CEC" w:rsidRDefault="00E158F0" w:rsidP="00334149">
            <w:pPr>
              <w:jc w:val="center"/>
              <w:rPr>
                <w:b/>
                <w:i/>
                <w:sz w:val="20"/>
                <w:szCs w:val="20"/>
                <w:lang w:val="en-US"/>
              </w:rPr>
            </w:pPr>
            <w:r>
              <w:rPr>
                <w:rStyle w:val="markedcontent"/>
                <w:rFonts w:ascii="Arial" w:hAnsi="Arial" w:cs="Arial"/>
                <w:b/>
                <w:i/>
                <w:sz w:val="20"/>
                <w:szCs w:val="20"/>
              </w:rPr>
              <w:t>Възможни и</w:t>
            </w:r>
            <w:r w:rsidRPr="001F6CEC">
              <w:rPr>
                <w:rStyle w:val="markedcontent"/>
                <w:rFonts w:ascii="Arial" w:hAnsi="Arial" w:cs="Arial"/>
                <w:b/>
                <w:i/>
                <w:sz w:val="20"/>
                <w:szCs w:val="20"/>
              </w:rPr>
              <w:t>зточници на</w:t>
            </w:r>
            <w:r w:rsidRPr="001F6CEC">
              <w:rPr>
                <w:b/>
                <w:i/>
                <w:sz w:val="20"/>
                <w:szCs w:val="20"/>
              </w:rPr>
              <w:br/>
            </w:r>
            <w:r w:rsidRPr="001F6CEC">
              <w:rPr>
                <w:rStyle w:val="markedcontent"/>
                <w:rFonts w:ascii="Arial" w:hAnsi="Arial" w:cs="Arial"/>
                <w:b/>
                <w:i/>
                <w:sz w:val="20"/>
                <w:szCs w:val="20"/>
              </w:rPr>
              <w:t>финансиране</w:t>
            </w:r>
          </w:p>
        </w:tc>
        <w:tc>
          <w:tcPr>
            <w:tcW w:w="3565" w:type="dxa"/>
            <w:gridSpan w:val="2"/>
            <w:shd w:val="clear" w:color="auto" w:fill="92D050"/>
          </w:tcPr>
          <w:p w:rsidR="00E158F0" w:rsidRPr="00021101" w:rsidRDefault="00E158F0" w:rsidP="00334149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021101">
              <w:rPr>
                <w:rFonts w:ascii="Arial" w:hAnsi="Arial" w:cs="Arial"/>
                <w:b/>
                <w:i/>
                <w:sz w:val="20"/>
                <w:szCs w:val="20"/>
              </w:rPr>
              <w:t>Система за оценка на резултатите</w:t>
            </w:r>
          </w:p>
        </w:tc>
      </w:tr>
      <w:tr w:rsidR="00E158F0" w:rsidRPr="00021101" w:rsidTr="00334149">
        <w:trPr>
          <w:trHeight w:val="450"/>
        </w:trPr>
        <w:tc>
          <w:tcPr>
            <w:tcW w:w="2642" w:type="dxa"/>
            <w:vMerge/>
            <w:shd w:val="clear" w:color="auto" w:fill="92D050"/>
          </w:tcPr>
          <w:p w:rsidR="00E158F0" w:rsidRPr="001F6CEC" w:rsidRDefault="00E158F0" w:rsidP="00334149">
            <w:pPr>
              <w:jc w:val="center"/>
              <w:rPr>
                <w:rStyle w:val="markedcontent"/>
                <w:rFonts w:ascii="Arial" w:hAnsi="Arial" w:cs="Arial"/>
                <w:b/>
                <w:i/>
                <w:sz w:val="20"/>
                <w:szCs w:val="20"/>
              </w:rPr>
            </w:pPr>
          </w:p>
        </w:tc>
        <w:tc>
          <w:tcPr>
            <w:tcW w:w="3634" w:type="dxa"/>
            <w:vMerge/>
            <w:shd w:val="clear" w:color="auto" w:fill="92D050"/>
          </w:tcPr>
          <w:p w:rsidR="00E158F0" w:rsidRPr="001F6CEC" w:rsidRDefault="00E158F0" w:rsidP="00334149">
            <w:pPr>
              <w:jc w:val="center"/>
              <w:rPr>
                <w:rStyle w:val="markedcontent"/>
                <w:rFonts w:ascii="Arial" w:hAnsi="Arial" w:cs="Arial"/>
                <w:b/>
                <w:i/>
                <w:sz w:val="20"/>
                <w:szCs w:val="20"/>
              </w:rPr>
            </w:pPr>
          </w:p>
        </w:tc>
        <w:tc>
          <w:tcPr>
            <w:tcW w:w="1695" w:type="dxa"/>
            <w:vMerge/>
            <w:shd w:val="clear" w:color="auto" w:fill="92D050"/>
          </w:tcPr>
          <w:p w:rsidR="00E158F0" w:rsidRPr="001F6CEC" w:rsidRDefault="00E158F0" w:rsidP="00334149">
            <w:pPr>
              <w:jc w:val="center"/>
              <w:rPr>
                <w:rStyle w:val="markedcontent"/>
                <w:rFonts w:ascii="Arial" w:hAnsi="Arial" w:cs="Arial"/>
                <w:b/>
                <w:i/>
                <w:sz w:val="20"/>
                <w:szCs w:val="20"/>
              </w:rPr>
            </w:pPr>
          </w:p>
        </w:tc>
        <w:tc>
          <w:tcPr>
            <w:tcW w:w="989" w:type="dxa"/>
            <w:vMerge/>
            <w:shd w:val="clear" w:color="auto" w:fill="92D050"/>
          </w:tcPr>
          <w:p w:rsidR="00E158F0" w:rsidRPr="001F6CEC" w:rsidRDefault="00E158F0" w:rsidP="00334149">
            <w:pPr>
              <w:jc w:val="center"/>
              <w:rPr>
                <w:rStyle w:val="markedcontent"/>
                <w:rFonts w:ascii="Arial" w:hAnsi="Arial" w:cs="Arial"/>
                <w:b/>
                <w:i/>
                <w:sz w:val="20"/>
                <w:szCs w:val="20"/>
              </w:rPr>
            </w:pPr>
          </w:p>
        </w:tc>
        <w:tc>
          <w:tcPr>
            <w:tcW w:w="1695" w:type="dxa"/>
            <w:vMerge/>
            <w:shd w:val="clear" w:color="auto" w:fill="92D050"/>
          </w:tcPr>
          <w:p w:rsidR="00E158F0" w:rsidRDefault="00E158F0" w:rsidP="00334149">
            <w:pPr>
              <w:jc w:val="center"/>
              <w:rPr>
                <w:rStyle w:val="markedcontent"/>
                <w:rFonts w:ascii="Arial" w:hAnsi="Arial" w:cs="Arial"/>
                <w:b/>
                <w:i/>
                <w:sz w:val="20"/>
                <w:szCs w:val="20"/>
              </w:rPr>
            </w:pPr>
          </w:p>
        </w:tc>
        <w:tc>
          <w:tcPr>
            <w:tcW w:w="1897" w:type="dxa"/>
            <w:shd w:val="clear" w:color="auto" w:fill="92D050"/>
          </w:tcPr>
          <w:p w:rsidR="00E158F0" w:rsidRPr="00021101" w:rsidRDefault="00E158F0" w:rsidP="00334149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021101">
              <w:rPr>
                <w:rFonts w:ascii="Arial" w:hAnsi="Arial" w:cs="Arial"/>
                <w:b/>
                <w:i/>
                <w:sz w:val="20"/>
                <w:szCs w:val="20"/>
              </w:rPr>
              <w:t>Индикатор</w:t>
            </w:r>
          </w:p>
        </w:tc>
        <w:tc>
          <w:tcPr>
            <w:tcW w:w="1668" w:type="dxa"/>
            <w:shd w:val="clear" w:color="auto" w:fill="92D050"/>
          </w:tcPr>
          <w:p w:rsidR="00E158F0" w:rsidRPr="00021101" w:rsidRDefault="00E158F0" w:rsidP="00334149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021101">
              <w:rPr>
                <w:rFonts w:ascii="Arial" w:hAnsi="Arial" w:cs="Arial"/>
                <w:b/>
                <w:i/>
                <w:sz w:val="20"/>
                <w:szCs w:val="20"/>
              </w:rPr>
              <w:t>Очакван резултат</w:t>
            </w:r>
          </w:p>
        </w:tc>
      </w:tr>
      <w:tr w:rsidR="00E158F0" w:rsidRPr="00021101" w:rsidTr="00334149">
        <w:tc>
          <w:tcPr>
            <w:tcW w:w="2642" w:type="dxa"/>
            <w:shd w:val="clear" w:color="auto" w:fill="FFFF00"/>
          </w:tcPr>
          <w:p w:rsidR="00E158F0" w:rsidRPr="00021101" w:rsidRDefault="00E158F0" w:rsidP="00334149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021101">
              <w:rPr>
                <w:rFonts w:ascii="Arial" w:hAnsi="Arial" w:cs="Arial"/>
                <w:b/>
                <w:i/>
                <w:sz w:val="20"/>
                <w:szCs w:val="20"/>
              </w:rPr>
              <w:t>1</w:t>
            </w:r>
          </w:p>
        </w:tc>
        <w:tc>
          <w:tcPr>
            <w:tcW w:w="3634" w:type="dxa"/>
            <w:shd w:val="clear" w:color="auto" w:fill="FFFF00"/>
          </w:tcPr>
          <w:p w:rsidR="00E158F0" w:rsidRPr="00021101" w:rsidRDefault="00E158F0" w:rsidP="00334149">
            <w:pPr>
              <w:pStyle w:val="Style49"/>
              <w:widowControl/>
              <w:tabs>
                <w:tab w:val="left" w:pos="459"/>
              </w:tabs>
              <w:spacing w:line="276" w:lineRule="auto"/>
              <w:ind w:left="709" w:firstLine="0"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021101">
              <w:rPr>
                <w:rFonts w:ascii="Arial" w:hAnsi="Arial" w:cs="Arial"/>
                <w:b/>
                <w:i/>
                <w:sz w:val="20"/>
                <w:szCs w:val="20"/>
              </w:rPr>
              <w:t>2</w:t>
            </w:r>
          </w:p>
        </w:tc>
        <w:tc>
          <w:tcPr>
            <w:tcW w:w="1695" w:type="dxa"/>
            <w:shd w:val="clear" w:color="auto" w:fill="FFFF00"/>
          </w:tcPr>
          <w:p w:rsidR="00E158F0" w:rsidRPr="00021101" w:rsidRDefault="00E158F0" w:rsidP="00334149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021101">
              <w:rPr>
                <w:rFonts w:ascii="Arial" w:hAnsi="Arial" w:cs="Arial"/>
                <w:b/>
                <w:i/>
                <w:sz w:val="20"/>
                <w:szCs w:val="20"/>
              </w:rPr>
              <w:t>3</w:t>
            </w:r>
          </w:p>
        </w:tc>
        <w:tc>
          <w:tcPr>
            <w:tcW w:w="989" w:type="dxa"/>
            <w:shd w:val="clear" w:color="auto" w:fill="FFFF00"/>
          </w:tcPr>
          <w:p w:rsidR="00E158F0" w:rsidRPr="00021101" w:rsidRDefault="00E158F0" w:rsidP="00334149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021101">
              <w:rPr>
                <w:rFonts w:ascii="Arial" w:hAnsi="Arial" w:cs="Arial"/>
                <w:b/>
                <w:i/>
                <w:sz w:val="20"/>
                <w:szCs w:val="20"/>
              </w:rPr>
              <w:t>4</w:t>
            </w:r>
          </w:p>
        </w:tc>
        <w:tc>
          <w:tcPr>
            <w:tcW w:w="1695" w:type="dxa"/>
            <w:shd w:val="clear" w:color="auto" w:fill="FFFF00"/>
          </w:tcPr>
          <w:p w:rsidR="00E158F0" w:rsidRPr="00021101" w:rsidRDefault="00E158F0" w:rsidP="00334149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021101">
              <w:rPr>
                <w:rFonts w:ascii="Arial" w:hAnsi="Arial" w:cs="Arial"/>
                <w:b/>
                <w:i/>
                <w:sz w:val="20"/>
                <w:szCs w:val="20"/>
              </w:rPr>
              <w:t>5</w:t>
            </w:r>
          </w:p>
        </w:tc>
        <w:tc>
          <w:tcPr>
            <w:tcW w:w="1897" w:type="dxa"/>
            <w:shd w:val="clear" w:color="auto" w:fill="FFFF00"/>
          </w:tcPr>
          <w:p w:rsidR="00E158F0" w:rsidRPr="00021101" w:rsidRDefault="00E158F0" w:rsidP="00334149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021101">
              <w:rPr>
                <w:rFonts w:ascii="Arial" w:hAnsi="Arial" w:cs="Arial"/>
                <w:b/>
                <w:i/>
                <w:sz w:val="20"/>
                <w:szCs w:val="20"/>
              </w:rPr>
              <w:t>6</w:t>
            </w:r>
          </w:p>
        </w:tc>
        <w:tc>
          <w:tcPr>
            <w:tcW w:w="1668" w:type="dxa"/>
            <w:shd w:val="clear" w:color="auto" w:fill="FFFF00"/>
          </w:tcPr>
          <w:p w:rsidR="00E158F0" w:rsidRPr="00021101" w:rsidRDefault="00E158F0" w:rsidP="00334149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021101">
              <w:rPr>
                <w:rFonts w:ascii="Arial" w:hAnsi="Arial" w:cs="Arial"/>
                <w:b/>
                <w:i/>
                <w:sz w:val="20"/>
                <w:szCs w:val="20"/>
              </w:rPr>
              <w:t>7</w:t>
            </w:r>
          </w:p>
        </w:tc>
      </w:tr>
      <w:tr w:rsidR="00E158F0" w:rsidTr="00334149">
        <w:tc>
          <w:tcPr>
            <w:tcW w:w="2642" w:type="dxa"/>
            <w:vMerge w:val="restart"/>
          </w:tcPr>
          <w:p w:rsidR="00E158F0" w:rsidRDefault="00E158F0" w:rsidP="00334149">
            <w:pPr>
              <w:pStyle w:val="Style31"/>
              <w:widowControl/>
              <w:tabs>
                <w:tab w:val="left" w:pos="0"/>
              </w:tabs>
              <w:rPr>
                <w:rFonts w:ascii="Arial" w:hAnsi="Arial" w:cs="Arial"/>
                <w:i/>
                <w:sz w:val="20"/>
                <w:szCs w:val="20"/>
              </w:rPr>
            </w:pPr>
          </w:p>
          <w:p w:rsidR="00E158F0" w:rsidRDefault="00E158F0" w:rsidP="00334149">
            <w:pPr>
              <w:pStyle w:val="Style31"/>
              <w:widowControl/>
              <w:tabs>
                <w:tab w:val="left" w:pos="0"/>
              </w:tabs>
              <w:rPr>
                <w:rFonts w:ascii="Arial" w:hAnsi="Arial" w:cs="Arial"/>
                <w:i/>
                <w:sz w:val="20"/>
                <w:szCs w:val="20"/>
              </w:rPr>
            </w:pPr>
          </w:p>
          <w:p w:rsidR="00E158F0" w:rsidRDefault="00E158F0" w:rsidP="00334149">
            <w:pPr>
              <w:pStyle w:val="Style31"/>
              <w:widowControl/>
              <w:tabs>
                <w:tab w:val="left" w:pos="0"/>
              </w:tabs>
              <w:rPr>
                <w:rFonts w:ascii="Arial" w:hAnsi="Arial" w:cs="Arial"/>
                <w:i/>
                <w:sz w:val="20"/>
                <w:szCs w:val="20"/>
              </w:rPr>
            </w:pPr>
          </w:p>
          <w:p w:rsidR="00E158F0" w:rsidRPr="00FA2F66" w:rsidRDefault="00E158F0" w:rsidP="00E158F0">
            <w:pPr>
              <w:pStyle w:val="Style31"/>
              <w:widowControl/>
              <w:numPr>
                <w:ilvl w:val="0"/>
                <w:numId w:val="1"/>
              </w:numPr>
              <w:tabs>
                <w:tab w:val="left" w:pos="0"/>
              </w:tabs>
              <w:ind w:left="0" w:firstLine="0"/>
              <w:rPr>
                <w:rFonts w:ascii="Arial" w:hAnsi="Arial" w:cs="Arial"/>
                <w:i/>
                <w:sz w:val="20"/>
                <w:szCs w:val="20"/>
              </w:rPr>
            </w:pPr>
            <w:r w:rsidRPr="00FA2F66">
              <w:rPr>
                <w:rFonts w:ascii="Arial" w:hAnsi="Arial" w:cs="Arial"/>
                <w:i/>
                <w:sz w:val="20"/>
                <w:szCs w:val="20"/>
              </w:rPr>
              <w:t>Обучение на ангажираните лица от общинска  администрация по теми свързани с управление и опазване на околната среда, многофункционал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- </w:t>
            </w:r>
            <w:r w:rsidRPr="00FA2F66">
              <w:rPr>
                <w:rFonts w:ascii="Arial" w:hAnsi="Arial" w:cs="Arial"/>
                <w:i/>
                <w:sz w:val="20"/>
                <w:szCs w:val="20"/>
              </w:rPr>
              <w:t>но управление на горите и горските ресурси и развитието на еколого</w:t>
            </w:r>
            <w:r>
              <w:rPr>
                <w:rFonts w:ascii="Arial" w:hAnsi="Arial" w:cs="Arial"/>
                <w:i/>
                <w:sz w:val="20"/>
                <w:szCs w:val="20"/>
              </w:rPr>
              <w:t>-</w:t>
            </w:r>
            <w:r w:rsidRPr="00FA2F66">
              <w:rPr>
                <w:rFonts w:ascii="Arial" w:hAnsi="Arial" w:cs="Arial"/>
                <w:i/>
                <w:sz w:val="20"/>
                <w:szCs w:val="20"/>
              </w:rPr>
              <w:t>съобразни земеделски практики.</w:t>
            </w:r>
          </w:p>
          <w:p w:rsidR="00E158F0" w:rsidRDefault="00E158F0" w:rsidP="00334149"/>
        </w:tc>
        <w:tc>
          <w:tcPr>
            <w:tcW w:w="3634" w:type="dxa"/>
          </w:tcPr>
          <w:p w:rsidR="00E158F0" w:rsidRDefault="00E158F0" w:rsidP="00334149">
            <w:pPr>
              <w:rPr>
                <w:rStyle w:val="FontStyle62"/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E158F0" w:rsidRDefault="00E158F0" w:rsidP="00334149">
            <w:pPr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Style w:val="FontStyle62"/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2.1.</w:t>
            </w:r>
            <w:r w:rsidRPr="00147CB6">
              <w:rPr>
                <w:rStyle w:val="FontStyle62"/>
                <w:rFonts w:ascii="Arial" w:hAnsi="Arial" w:cs="Arial"/>
                <w:color w:val="000000" w:themeColor="text1"/>
                <w:sz w:val="20"/>
                <w:szCs w:val="20"/>
              </w:rPr>
              <w:t>П</w:t>
            </w:r>
            <w:r w:rsidRPr="00147CB6">
              <w:rPr>
                <w:rFonts w:ascii="Arial" w:hAnsi="Arial" w:cs="Arial"/>
                <w:color w:val="000000" w:themeColor="text1"/>
                <w:sz w:val="20"/>
                <w:szCs w:val="20"/>
              </w:rPr>
              <w:t>овишаване знанията и уменията на местната администра</w:t>
            </w:r>
            <w:r w:rsidRPr="00147CB6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 xml:space="preserve">- </w:t>
            </w:r>
            <w:r w:rsidRPr="00147CB6">
              <w:rPr>
                <w:rFonts w:ascii="Arial" w:hAnsi="Arial" w:cs="Arial"/>
                <w:color w:val="000000" w:themeColor="text1"/>
                <w:sz w:val="20"/>
                <w:szCs w:val="20"/>
              </w:rPr>
              <w:t>ция за планиране, реализация на дейности и инициативи по контрол на екологичната обстановка</w:t>
            </w:r>
          </w:p>
          <w:p w:rsidR="00E158F0" w:rsidRPr="00147CB6" w:rsidRDefault="00E158F0" w:rsidP="00334149">
            <w:pPr>
              <w:rPr>
                <w:lang w:val="en-US"/>
              </w:rPr>
            </w:pPr>
          </w:p>
        </w:tc>
        <w:tc>
          <w:tcPr>
            <w:tcW w:w="1695" w:type="dxa"/>
          </w:tcPr>
          <w:p w:rsidR="00E158F0" w:rsidRDefault="00E158F0" w:rsidP="00334149">
            <w:pPr>
              <w:rPr>
                <w:rStyle w:val="markedcontent"/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E158F0" w:rsidRDefault="00E158F0" w:rsidP="00334149">
            <w:pPr>
              <w:rPr>
                <w:rStyle w:val="markedcontent"/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E158F0" w:rsidRPr="00415C86" w:rsidRDefault="00E158F0" w:rsidP="00334149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15C86">
              <w:rPr>
                <w:rStyle w:val="markedcontent"/>
                <w:rFonts w:ascii="Arial" w:hAnsi="Arial" w:cs="Arial"/>
                <w:color w:val="000000" w:themeColor="text1"/>
                <w:sz w:val="20"/>
                <w:szCs w:val="20"/>
              </w:rPr>
              <w:t>Община</w:t>
            </w:r>
          </w:p>
        </w:tc>
        <w:tc>
          <w:tcPr>
            <w:tcW w:w="989" w:type="dxa"/>
          </w:tcPr>
          <w:p w:rsidR="00E158F0" w:rsidRDefault="00E158F0" w:rsidP="00334149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E158F0" w:rsidRDefault="00E158F0" w:rsidP="00334149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E158F0" w:rsidRPr="00415C86" w:rsidRDefault="00E158F0" w:rsidP="00334149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15C86">
              <w:rPr>
                <w:rFonts w:ascii="Arial" w:hAnsi="Arial" w:cs="Arial"/>
                <w:color w:val="000000" w:themeColor="text1"/>
                <w:sz w:val="20"/>
                <w:szCs w:val="20"/>
              </w:rPr>
              <w:t>Посто-янен</w:t>
            </w:r>
          </w:p>
        </w:tc>
        <w:tc>
          <w:tcPr>
            <w:tcW w:w="1695" w:type="dxa"/>
          </w:tcPr>
          <w:p w:rsidR="00E158F0" w:rsidRDefault="00E158F0" w:rsidP="00334149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E158F0" w:rsidRPr="00415C86" w:rsidRDefault="00E158F0" w:rsidP="00334149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15C8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Община,ОПОС, </w:t>
            </w:r>
            <w:r w:rsidRPr="00415C86">
              <w:rPr>
                <w:rStyle w:val="markedcontent"/>
                <w:rFonts w:ascii="Arial" w:hAnsi="Arial" w:cs="Arial"/>
                <w:color w:val="000000" w:themeColor="text1"/>
                <w:sz w:val="20"/>
                <w:szCs w:val="20"/>
              </w:rPr>
              <w:t>Европейски</w:t>
            </w:r>
            <w:r w:rsidRPr="00415C86">
              <w:rPr>
                <w:rStyle w:val="markedcontent"/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415C86">
              <w:rPr>
                <w:rStyle w:val="markedcontent"/>
                <w:rFonts w:ascii="Arial" w:hAnsi="Arial" w:cs="Arial"/>
                <w:color w:val="000000" w:themeColor="text1"/>
                <w:sz w:val="20"/>
                <w:szCs w:val="20"/>
              </w:rPr>
              <w:t>фондове,НДЕФ</w:t>
            </w:r>
          </w:p>
        </w:tc>
        <w:tc>
          <w:tcPr>
            <w:tcW w:w="1897" w:type="dxa"/>
          </w:tcPr>
          <w:p w:rsidR="00E158F0" w:rsidRDefault="00E158F0" w:rsidP="00334149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E158F0" w:rsidRPr="00415C86" w:rsidRDefault="00E158F0" w:rsidP="00334149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15C86">
              <w:rPr>
                <w:rFonts w:ascii="Arial" w:hAnsi="Arial" w:cs="Arial"/>
                <w:color w:val="000000" w:themeColor="text1"/>
                <w:sz w:val="20"/>
                <w:szCs w:val="20"/>
              </w:rPr>
              <w:t>Бр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ой</w:t>
            </w:r>
            <w:r w:rsidRPr="00415C8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. присъствали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служители </w:t>
            </w:r>
            <w:r w:rsidRPr="00415C8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по присъствен лист</w:t>
            </w:r>
          </w:p>
        </w:tc>
        <w:tc>
          <w:tcPr>
            <w:tcW w:w="1668" w:type="dxa"/>
          </w:tcPr>
          <w:p w:rsidR="00E158F0" w:rsidRDefault="00E158F0" w:rsidP="00334149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E158F0" w:rsidRPr="00415C86" w:rsidRDefault="00E158F0" w:rsidP="00334149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15C8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Проведени семинари,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обучения</w:t>
            </w:r>
          </w:p>
        </w:tc>
      </w:tr>
      <w:tr w:rsidR="00E158F0" w:rsidTr="00334149">
        <w:tc>
          <w:tcPr>
            <w:tcW w:w="2642" w:type="dxa"/>
            <w:vMerge/>
          </w:tcPr>
          <w:p w:rsidR="00E158F0" w:rsidRDefault="00E158F0" w:rsidP="00334149"/>
        </w:tc>
        <w:tc>
          <w:tcPr>
            <w:tcW w:w="3634" w:type="dxa"/>
          </w:tcPr>
          <w:p w:rsidR="00E158F0" w:rsidRDefault="00E158F0" w:rsidP="00334149">
            <w:pPr>
              <w:pStyle w:val="Style17"/>
              <w:widowControl/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E158F0" w:rsidRDefault="00E158F0" w:rsidP="00334149">
            <w:pPr>
              <w:pStyle w:val="Style17"/>
              <w:widowControl/>
              <w:spacing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2.2.</w:t>
            </w:r>
            <w:r w:rsidRPr="00FA2F66">
              <w:rPr>
                <w:rFonts w:ascii="Arial" w:hAnsi="Arial" w:cs="Arial"/>
                <w:sz w:val="20"/>
                <w:szCs w:val="20"/>
              </w:rPr>
              <w:t xml:space="preserve">Подобряване контролната дейност на общината за спазване на екологичното законодателство </w:t>
            </w:r>
            <w:r w:rsidRPr="00FA2F66">
              <w:rPr>
                <w:rStyle w:val="txt1"/>
                <w:rFonts w:ascii="Arial" w:hAnsi="Arial" w:cs="Arial"/>
                <w:sz w:val="20"/>
                <w:szCs w:val="20"/>
              </w:rPr>
              <w:t>по направлвния</w:t>
            </w:r>
            <w:r>
              <w:rPr>
                <w:rStyle w:val="txt1"/>
                <w:rFonts w:ascii="Arial" w:hAnsi="Arial" w:cs="Arial"/>
                <w:sz w:val="20"/>
                <w:szCs w:val="20"/>
              </w:rPr>
              <w:t>:</w:t>
            </w:r>
            <w:r w:rsidRPr="00FA2F66">
              <w:rPr>
                <w:rStyle w:val="txt1"/>
                <w:rFonts w:ascii="Arial" w:hAnsi="Arial" w:cs="Arial"/>
                <w:sz w:val="20"/>
                <w:szCs w:val="20"/>
              </w:rPr>
              <w:t xml:space="preserve"> </w:t>
            </w:r>
            <w:r w:rsidRPr="00FA2F66">
              <w:rPr>
                <w:rStyle w:val="txt1"/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FA2F66">
              <w:rPr>
                <w:rFonts w:ascii="Arial" w:hAnsi="Arial" w:cs="Arial"/>
                <w:sz w:val="20"/>
                <w:szCs w:val="20"/>
              </w:rPr>
              <w:t>превантивен ,текущ и последващ контрол</w:t>
            </w:r>
          </w:p>
          <w:p w:rsidR="00E158F0" w:rsidRPr="00147CB6" w:rsidRDefault="00E158F0" w:rsidP="00334149">
            <w:pPr>
              <w:pStyle w:val="Style17"/>
              <w:widowControl/>
              <w:spacing w:line="240" w:lineRule="auto"/>
              <w:rPr>
                <w:lang w:val="en-US"/>
              </w:rPr>
            </w:pPr>
          </w:p>
        </w:tc>
        <w:tc>
          <w:tcPr>
            <w:tcW w:w="1695" w:type="dxa"/>
          </w:tcPr>
          <w:p w:rsidR="00E158F0" w:rsidRDefault="00E158F0" w:rsidP="00334149">
            <w:pPr>
              <w:rPr>
                <w:rStyle w:val="markedcontent"/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E158F0" w:rsidRDefault="00E158F0" w:rsidP="00334149">
            <w:pPr>
              <w:rPr>
                <w:rStyle w:val="markedcontent"/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E158F0" w:rsidRPr="00415C86" w:rsidRDefault="00E158F0" w:rsidP="00334149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15C86">
              <w:rPr>
                <w:rStyle w:val="markedcontent"/>
                <w:rFonts w:ascii="Arial" w:hAnsi="Arial" w:cs="Arial"/>
                <w:color w:val="000000" w:themeColor="text1"/>
                <w:sz w:val="20"/>
                <w:szCs w:val="20"/>
              </w:rPr>
              <w:t>Община</w:t>
            </w:r>
          </w:p>
        </w:tc>
        <w:tc>
          <w:tcPr>
            <w:tcW w:w="989" w:type="dxa"/>
          </w:tcPr>
          <w:p w:rsidR="00E158F0" w:rsidRDefault="00E158F0" w:rsidP="00334149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E158F0" w:rsidRDefault="00E158F0" w:rsidP="00334149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E158F0" w:rsidRPr="00415C86" w:rsidRDefault="00E158F0" w:rsidP="00334149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15C86">
              <w:rPr>
                <w:rFonts w:ascii="Arial" w:hAnsi="Arial" w:cs="Arial"/>
                <w:color w:val="000000" w:themeColor="text1"/>
                <w:sz w:val="20"/>
                <w:szCs w:val="20"/>
              </w:rPr>
              <w:t>Посто-янен</w:t>
            </w:r>
          </w:p>
        </w:tc>
        <w:tc>
          <w:tcPr>
            <w:tcW w:w="1695" w:type="dxa"/>
          </w:tcPr>
          <w:p w:rsidR="00E158F0" w:rsidRDefault="00E158F0" w:rsidP="00334149">
            <w:pPr>
              <w:rPr>
                <w:rFonts w:ascii="Arial" w:hAnsi="Arial" w:cs="Arial"/>
                <w:sz w:val="20"/>
                <w:szCs w:val="20"/>
              </w:rPr>
            </w:pPr>
          </w:p>
          <w:p w:rsidR="00E158F0" w:rsidRDefault="00E158F0" w:rsidP="00334149">
            <w:pPr>
              <w:rPr>
                <w:rFonts w:ascii="Arial" w:hAnsi="Arial" w:cs="Arial"/>
                <w:sz w:val="20"/>
                <w:szCs w:val="20"/>
              </w:rPr>
            </w:pPr>
          </w:p>
          <w:p w:rsidR="00E158F0" w:rsidRPr="003A7F38" w:rsidRDefault="00E158F0" w:rsidP="00334149">
            <w:pPr>
              <w:rPr>
                <w:rFonts w:ascii="Arial" w:hAnsi="Arial" w:cs="Arial"/>
                <w:sz w:val="20"/>
                <w:szCs w:val="20"/>
              </w:rPr>
            </w:pPr>
            <w:r w:rsidRPr="003A7F38">
              <w:rPr>
                <w:rFonts w:ascii="Arial" w:hAnsi="Arial" w:cs="Arial"/>
                <w:sz w:val="20"/>
                <w:szCs w:val="20"/>
              </w:rPr>
              <w:t>Общински бюджет</w:t>
            </w:r>
          </w:p>
        </w:tc>
        <w:tc>
          <w:tcPr>
            <w:tcW w:w="1897" w:type="dxa"/>
          </w:tcPr>
          <w:p w:rsidR="00E158F0" w:rsidRDefault="00E158F0" w:rsidP="00334149">
            <w:pPr>
              <w:rPr>
                <w:rFonts w:ascii="Arial" w:eastAsia="Times New Roman" w:hAnsi="Arial" w:cs="Arial"/>
                <w:color w:val="7030A0"/>
                <w:sz w:val="20"/>
                <w:szCs w:val="20"/>
              </w:rPr>
            </w:pPr>
          </w:p>
          <w:p w:rsidR="00E158F0" w:rsidRPr="001B3FAA" w:rsidRDefault="00E158F0" w:rsidP="00334149">
            <w:pPr>
              <w:rPr>
                <w:color w:val="000000" w:themeColor="text1"/>
              </w:rPr>
            </w:pPr>
            <w:r w:rsidRPr="001B3FAA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 xml:space="preserve">Бр. акттове  за установяване на административно </w:t>
            </w:r>
            <w:r w:rsidRPr="001B3FAA">
              <w:rPr>
                <w:rFonts w:eastAsia="Times New Roman"/>
                <w:color w:val="000000" w:themeColor="text1"/>
                <w:sz w:val="20"/>
                <w:szCs w:val="20"/>
              </w:rPr>
              <w:br/>
            </w:r>
            <w:r w:rsidRPr="001B3FAA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нарушение ; издадени  наказателни постановления</w:t>
            </w:r>
          </w:p>
          <w:p w:rsidR="00E158F0" w:rsidRPr="003A7F38" w:rsidRDefault="00E158F0" w:rsidP="0033414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68" w:type="dxa"/>
          </w:tcPr>
          <w:p w:rsidR="00E158F0" w:rsidRDefault="00E158F0" w:rsidP="00334149">
            <w:pPr>
              <w:rPr>
                <w:rFonts w:ascii="Arial" w:hAnsi="Arial" w:cs="Arial"/>
                <w:sz w:val="20"/>
                <w:szCs w:val="20"/>
              </w:rPr>
            </w:pPr>
          </w:p>
          <w:p w:rsidR="00E158F0" w:rsidRPr="003A7F38" w:rsidRDefault="00E158F0" w:rsidP="0033414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Подобряване общото състояние на ОС по компоненти</w:t>
            </w:r>
          </w:p>
        </w:tc>
      </w:tr>
      <w:tr w:rsidR="00E158F0" w:rsidTr="00334149">
        <w:tc>
          <w:tcPr>
            <w:tcW w:w="2642" w:type="dxa"/>
            <w:vMerge/>
          </w:tcPr>
          <w:p w:rsidR="00E158F0" w:rsidRDefault="00E158F0" w:rsidP="00334149"/>
        </w:tc>
        <w:tc>
          <w:tcPr>
            <w:tcW w:w="3634" w:type="dxa"/>
          </w:tcPr>
          <w:p w:rsidR="00E158F0" w:rsidRDefault="00E158F0" w:rsidP="00334149">
            <w:pPr>
              <w:pStyle w:val="Style42"/>
              <w:widowControl/>
              <w:spacing w:line="240" w:lineRule="auto"/>
              <w:ind w:left="34" w:hanging="34"/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E158F0" w:rsidRDefault="00E158F0" w:rsidP="00334149">
            <w:pPr>
              <w:pStyle w:val="Style42"/>
              <w:widowControl/>
              <w:spacing w:line="240" w:lineRule="auto"/>
              <w:ind w:left="34" w:hanging="34"/>
              <w:jc w:val="left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2.3.</w:t>
            </w:r>
            <w:r w:rsidRPr="00FA2F66">
              <w:rPr>
                <w:rFonts w:ascii="Arial" w:hAnsi="Arial" w:cs="Arial"/>
                <w:sz w:val="20"/>
                <w:szCs w:val="20"/>
              </w:rPr>
              <w:t>Насърчаване гражданска</w:t>
            </w:r>
            <w:r>
              <w:rPr>
                <w:rFonts w:ascii="Arial" w:hAnsi="Arial" w:cs="Arial"/>
                <w:sz w:val="20"/>
                <w:szCs w:val="20"/>
              </w:rPr>
              <w:t>та</w:t>
            </w:r>
            <w:r w:rsidRPr="00FA2F66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gramStart"/>
            <w:r w:rsidRPr="00FA2F66">
              <w:rPr>
                <w:rFonts w:ascii="Arial" w:hAnsi="Arial" w:cs="Arial"/>
                <w:sz w:val="20"/>
                <w:szCs w:val="20"/>
              </w:rPr>
              <w:t xml:space="preserve">ангажираност 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A2F66">
              <w:rPr>
                <w:rFonts w:ascii="Arial" w:hAnsi="Arial" w:cs="Arial"/>
                <w:sz w:val="20"/>
                <w:szCs w:val="20"/>
              </w:rPr>
              <w:t xml:space="preserve">Поставяне на кутии </w:t>
            </w:r>
            <w:r>
              <w:rPr>
                <w:rFonts w:ascii="Arial" w:hAnsi="Arial" w:cs="Arial"/>
                <w:sz w:val="20"/>
                <w:szCs w:val="20"/>
              </w:rPr>
              <w:t xml:space="preserve">по </w:t>
            </w:r>
            <w:r w:rsidRPr="00FA2F66">
              <w:rPr>
                <w:rFonts w:ascii="Arial" w:hAnsi="Arial" w:cs="Arial"/>
                <w:sz w:val="20"/>
                <w:szCs w:val="20"/>
              </w:rPr>
              <w:t xml:space="preserve">населените места за сигнали </w:t>
            </w:r>
            <w:r>
              <w:rPr>
                <w:rFonts w:ascii="Arial" w:hAnsi="Arial" w:cs="Arial"/>
                <w:sz w:val="20"/>
                <w:szCs w:val="20"/>
              </w:rPr>
              <w:t>и предложения на</w:t>
            </w:r>
            <w:r w:rsidRPr="00FA2F66">
              <w:rPr>
                <w:rFonts w:ascii="Arial" w:hAnsi="Arial" w:cs="Arial"/>
                <w:sz w:val="20"/>
                <w:szCs w:val="20"/>
              </w:rPr>
              <w:t xml:space="preserve"> граждани</w:t>
            </w:r>
            <w:r>
              <w:rPr>
                <w:rFonts w:ascii="Arial" w:hAnsi="Arial" w:cs="Arial"/>
                <w:sz w:val="20"/>
                <w:szCs w:val="20"/>
              </w:rPr>
              <w:t xml:space="preserve"> за подобряване управлението на околната среда</w:t>
            </w:r>
          </w:p>
          <w:p w:rsidR="00E158F0" w:rsidRPr="00147CB6" w:rsidRDefault="00E158F0" w:rsidP="00334149">
            <w:pPr>
              <w:pStyle w:val="Style42"/>
              <w:widowControl/>
              <w:spacing w:line="240" w:lineRule="auto"/>
              <w:ind w:left="34" w:hanging="34"/>
              <w:jc w:val="left"/>
              <w:rPr>
                <w:lang w:val="en-US"/>
              </w:rPr>
            </w:pPr>
          </w:p>
        </w:tc>
        <w:tc>
          <w:tcPr>
            <w:tcW w:w="1695" w:type="dxa"/>
          </w:tcPr>
          <w:p w:rsidR="00E158F0" w:rsidRDefault="00E158F0" w:rsidP="00334149">
            <w:pPr>
              <w:rPr>
                <w:rStyle w:val="markedcontent"/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E158F0" w:rsidRDefault="00E158F0" w:rsidP="00334149">
            <w:pPr>
              <w:rPr>
                <w:rStyle w:val="markedcontent"/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E158F0" w:rsidRDefault="00E158F0" w:rsidP="00334149">
            <w:pPr>
              <w:rPr>
                <w:rStyle w:val="markedcontent"/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E158F0" w:rsidRDefault="00E158F0" w:rsidP="00334149">
            <w:r w:rsidRPr="00415C86">
              <w:rPr>
                <w:rStyle w:val="markedcontent"/>
                <w:rFonts w:ascii="Arial" w:hAnsi="Arial" w:cs="Arial"/>
                <w:color w:val="000000" w:themeColor="text1"/>
                <w:sz w:val="20"/>
                <w:szCs w:val="20"/>
              </w:rPr>
              <w:t>Община</w:t>
            </w:r>
          </w:p>
        </w:tc>
        <w:tc>
          <w:tcPr>
            <w:tcW w:w="989" w:type="dxa"/>
          </w:tcPr>
          <w:p w:rsidR="00E158F0" w:rsidRDefault="00E158F0" w:rsidP="00334149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E158F0" w:rsidRDefault="00E158F0" w:rsidP="00334149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E158F0" w:rsidRPr="00C40406" w:rsidRDefault="00E158F0" w:rsidP="00334149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40406">
              <w:rPr>
                <w:rFonts w:ascii="Arial" w:hAnsi="Arial" w:cs="Arial"/>
                <w:color w:val="000000" w:themeColor="text1"/>
                <w:sz w:val="20"/>
                <w:szCs w:val="20"/>
              </w:rPr>
              <w:t>2022</w:t>
            </w:r>
          </w:p>
          <w:p w:rsidR="00E158F0" w:rsidRPr="00C40406" w:rsidRDefault="00E158F0" w:rsidP="00334149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40406">
              <w:rPr>
                <w:rFonts w:ascii="Arial" w:hAnsi="Arial" w:cs="Arial"/>
                <w:color w:val="000000" w:themeColor="text1"/>
                <w:sz w:val="20"/>
                <w:szCs w:val="20"/>
              </w:rPr>
              <w:t>÷</w:t>
            </w:r>
          </w:p>
          <w:p w:rsidR="00E158F0" w:rsidRDefault="00E158F0" w:rsidP="00334149">
            <w:pPr>
              <w:jc w:val="center"/>
            </w:pPr>
            <w:r w:rsidRPr="00C40406">
              <w:rPr>
                <w:rFonts w:ascii="Arial" w:hAnsi="Arial" w:cs="Arial"/>
                <w:color w:val="000000" w:themeColor="text1"/>
                <w:sz w:val="20"/>
                <w:szCs w:val="20"/>
              </w:rPr>
              <w:t>202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695" w:type="dxa"/>
          </w:tcPr>
          <w:p w:rsidR="00E158F0" w:rsidRDefault="00E158F0" w:rsidP="00334149">
            <w:pPr>
              <w:rPr>
                <w:rFonts w:ascii="Arial" w:hAnsi="Arial" w:cs="Arial"/>
                <w:sz w:val="20"/>
                <w:szCs w:val="20"/>
              </w:rPr>
            </w:pPr>
          </w:p>
          <w:p w:rsidR="00E158F0" w:rsidRDefault="00E158F0" w:rsidP="00334149">
            <w:pPr>
              <w:rPr>
                <w:rFonts w:ascii="Arial" w:hAnsi="Arial" w:cs="Arial"/>
                <w:sz w:val="20"/>
                <w:szCs w:val="20"/>
              </w:rPr>
            </w:pPr>
          </w:p>
          <w:p w:rsidR="00E158F0" w:rsidRDefault="00E158F0" w:rsidP="00334149">
            <w:pPr>
              <w:rPr>
                <w:rFonts w:ascii="Arial" w:hAnsi="Arial" w:cs="Arial"/>
                <w:sz w:val="20"/>
                <w:szCs w:val="20"/>
              </w:rPr>
            </w:pPr>
            <w:r w:rsidRPr="003A7F38">
              <w:rPr>
                <w:rFonts w:ascii="Arial" w:hAnsi="Arial" w:cs="Arial"/>
                <w:sz w:val="20"/>
                <w:szCs w:val="20"/>
              </w:rPr>
              <w:t>Общински бюджет</w:t>
            </w:r>
            <w:r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E158F0" w:rsidRDefault="00E158F0" w:rsidP="00334149">
            <w:r>
              <w:rPr>
                <w:rFonts w:ascii="Arial" w:hAnsi="Arial" w:cs="Arial"/>
                <w:sz w:val="20"/>
                <w:szCs w:val="20"/>
              </w:rPr>
              <w:t>ОПОС</w:t>
            </w:r>
          </w:p>
        </w:tc>
        <w:tc>
          <w:tcPr>
            <w:tcW w:w="1897" w:type="dxa"/>
          </w:tcPr>
          <w:p w:rsidR="00E158F0" w:rsidRPr="001B3FAA" w:rsidRDefault="00E158F0" w:rsidP="00334149">
            <w:pPr>
              <w:rPr>
                <w:rFonts w:ascii="Arial" w:hAnsi="Arial" w:cs="Arial"/>
              </w:rPr>
            </w:pPr>
          </w:p>
          <w:p w:rsidR="00E158F0" w:rsidRPr="001B3FAA" w:rsidRDefault="00E158F0" w:rsidP="00334149">
            <w:pPr>
              <w:rPr>
                <w:rFonts w:ascii="Arial" w:hAnsi="Arial" w:cs="Arial"/>
              </w:rPr>
            </w:pPr>
            <w:r w:rsidRPr="001B3FAA">
              <w:rPr>
                <w:rFonts w:ascii="Arial" w:hAnsi="Arial" w:cs="Arial"/>
              </w:rPr>
              <w:t>Проведени информационни кампании</w:t>
            </w:r>
          </w:p>
        </w:tc>
        <w:tc>
          <w:tcPr>
            <w:tcW w:w="1668" w:type="dxa"/>
          </w:tcPr>
          <w:p w:rsidR="00E158F0" w:rsidRDefault="00E158F0" w:rsidP="00334149">
            <w:pPr>
              <w:rPr>
                <w:rFonts w:ascii="Arial" w:hAnsi="Arial" w:cs="Arial"/>
              </w:rPr>
            </w:pPr>
          </w:p>
          <w:p w:rsidR="00E158F0" w:rsidRPr="001B3FAA" w:rsidRDefault="00E158F0" w:rsidP="00334149">
            <w:pPr>
              <w:rPr>
                <w:rFonts w:ascii="Arial" w:hAnsi="Arial" w:cs="Arial"/>
              </w:rPr>
            </w:pPr>
            <w:r w:rsidRPr="001B3FAA">
              <w:rPr>
                <w:rFonts w:ascii="Arial" w:hAnsi="Arial" w:cs="Arial"/>
              </w:rPr>
              <w:t xml:space="preserve">Посавени </w:t>
            </w:r>
            <w:r w:rsidRPr="001B3FAA">
              <w:rPr>
                <w:rFonts w:ascii="Arial" w:hAnsi="Arial" w:cs="Arial"/>
                <w:sz w:val="20"/>
                <w:szCs w:val="20"/>
              </w:rPr>
              <w:t xml:space="preserve"> кутии за сигнали и предложения на граждани </w:t>
            </w:r>
          </w:p>
        </w:tc>
      </w:tr>
    </w:tbl>
    <w:p w:rsidR="00E158F0" w:rsidRPr="000F70FD" w:rsidRDefault="00E158F0" w:rsidP="00E158F0">
      <w:pPr>
        <w:spacing w:after="0"/>
        <w:rPr>
          <w:rFonts w:ascii="Arial" w:hAnsi="Arial" w:cs="Arial"/>
          <w:b/>
          <w:i/>
          <w:color w:val="00B050"/>
          <w:sz w:val="24"/>
          <w:szCs w:val="24"/>
        </w:rPr>
      </w:pPr>
      <w:proofErr w:type="gramStart"/>
      <w:r w:rsidRPr="000F70FD">
        <w:rPr>
          <w:rFonts w:ascii="Arial" w:hAnsi="Arial" w:cs="Arial"/>
          <w:b/>
          <w:i/>
          <w:color w:val="00B050"/>
          <w:sz w:val="24"/>
          <w:szCs w:val="24"/>
          <w:lang w:val="en-US"/>
        </w:rPr>
        <w:t>II</w:t>
      </w:r>
      <w:r w:rsidRPr="000F70FD">
        <w:rPr>
          <w:rFonts w:ascii="Arial" w:hAnsi="Arial" w:cs="Arial"/>
          <w:b/>
          <w:i/>
          <w:color w:val="00B050"/>
          <w:sz w:val="24"/>
          <w:szCs w:val="24"/>
        </w:rPr>
        <w:t xml:space="preserve"> </w:t>
      </w:r>
      <w:r w:rsidRPr="000F70FD">
        <w:rPr>
          <w:rFonts w:ascii="Arial" w:hAnsi="Arial" w:cs="Arial"/>
          <w:b/>
          <w:i/>
          <w:color w:val="00B050"/>
          <w:sz w:val="24"/>
          <w:szCs w:val="24"/>
          <w:vertAlign w:val="superscript"/>
        </w:rPr>
        <w:t xml:space="preserve">– ра </w:t>
      </w:r>
      <w:r w:rsidRPr="000F70FD">
        <w:rPr>
          <w:rFonts w:ascii="Arial" w:hAnsi="Arial" w:cs="Arial"/>
          <w:b/>
          <w:i/>
          <w:color w:val="00B050"/>
          <w:sz w:val="24"/>
          <w:szCs w:val="24"/>
          <w:lang w:val="en-US"/>
        </w:rPr>
        <w:t xml:space="preserve">  </w:t>
      </w:r>
      <w:r w:rsidRPr="000F70FD">
        <w:rPr>
          <w:rFonts w:ascii="Arial" w:hAnsi="Arial" w:cs="Arial"/>
          <w:b/>
          <w:i/>
          <w:color w:val="00B050"/>
          <w:sz w:val="24"/>
          <w:szCs w:val="24"/>
        </w:rPr>
        <w:t xml:space="preserve">Генерална стратегическа цел – мярка </w:t>
      </w:r>
      <w:r w:rsidRPr="000F70FD">
        <w:rPr>
          <w:rFonts w:ascii="Arial" w:hAnsi="Arial" w:cs="Arial"/>
          <w:b/>
          <w:i/>
          <w:color w:val="00B050"/>
          <w:sz w:val="24"/>
          <w:szCs w:val="24"/>
          <w:lang w:val="en-US"/>
        </w:rPr>
        <w:t>II.</w:t>
      </w:r>
      <w:r w:rsidRPr="000F70FD">
        <w:rPr>
          <w:rFonts w:ascii="Arial" w:hAnsi="Arial" w:cs="Arial"/>
          <w:b/>
          <w:i/>
          <w:color w:val="00B050"/>
          <w:sz w:val="24"/>
          <w:szCs w:val="24"/>
        </w:rPr>
        <w:t>2</w:t>
      </w:r>
      <w:r w:rsidRPr="000F70FD">
        <w:rPr>
          <w:rFonts w:ascii="Arial" w:hAnsi="Arial" w:cs="Arial"/>
          <w:b/>
          <w:i/>
          <w:color w:val="00B050"/>
          <w:sz w:val="24"/>
          <w:szCs w:val="24"/>
          <w:lang w:val="en-US"/>
        </w:rPr>
        <w:t>.</w:t>
      </w:r>
      <w:proofErr w:type="gramEnd"/>
      <w:r w:rsidRPr="000F70FD">
        <w:rPr>
          <w:rFonts w:ascii="Arial" w:hAnsi="Arial" w:cs="Arial"/>
          <w:b/>
          <w:i/>
          <w:color w:val="00B050"/>
          <w:sz w:val="24"/>
          <w:szCs w:val="24"/>
        </w:rPr>
        <w:t xml:space="preserve"> ”Обучение на общинска администрация“  </w:t>
      </w:r>
    </w:p>
    <w:p w:rsidR="00E158F0" w:rsidRPr="002A1788" w:rsidRDefault="00E158F0" w:rsidP="00E158F0">
      <w:pPr>
        <w:spacing w:after="0"/>
      </w:pPr>
    </w:p>
    <w:p w:rsidR="00772C98" w:rsidRPr="00E158F0" w:rsidRDefault="00772C98" w:rsidP="00E158F0">
      <w:bookmarkStart w:id="0" w:name="_GoBack"/>
      <w:bookmarkEnd w:id="0"/>
    </w:p>
    <w:sectPr w:rsidR="00772C98" w:rsidRPr="00E158F0" w:rsidSect="002A1788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F61F6C"/>
    <w:multiLevelType w:val="hybridMultilevel"/>
    <w:tmpl w:val="AE126C46"/>
    <w:lvl w:ilvl="0" w:tplc="040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40FA"/>
    <w:rsid w:val="00772C98"/>
    <w:rsid w:val="00A14B45"/>
    <w:rsid w:val="00AF40FA"/>
    <w:rsid w:val="00E158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58F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158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DefaultParagraphFont"/>
    <w:rsid w:val="00E158F0"/>
  </w:style>
  <w:style w:type="paragraph" w:customStyle="1" w:styleId="Style49">
    <w:name w:val="Style49"/>
    <w:basedOn w:val="Normal"/>
    <w:uiPriority w:val="99"/>
    <w:rsid w:val="00E158F0"/>
    <w:pPr>
      <w:widowControl w:val="0"/>
      <w:autoSpaceDE w:val="0"/>
      <w:autoSpaceDN w:val="0"/>
      <w:adjustRightInd w:val="0"/>
      <w:spacing w:after="0" w:line="326" w:lineRule="exact"/>
      <w:ind w:hanging="331"/>
    </w:pPr>
    <w:rPr>
      <w:rFonts w:ascii="Times New Roman" w:eastAsiaTheme="minorEastAsia" w:hAnsi="Times New Roman" w:cs="Times New Roman"/>
      <w:sz w:val="24"/>
      <w:szCs w:val="24"/>
      <w:lang w:eastAsia="bg-BG"/>
    </w:rPr>
  </w:style>
  <w:style w:type="character" w:customStyle="1" w:styleId="FontStyle62">
    <w:name w:val="Font Style62"/>
    <w:basedOn w:val="DefaultParagraphFont"/>
    <w:uiPriority w:val="99"/>
    <w:rsid w:val="00E158F0"/>
    <w:rPr>
      <w:rFonts w:ascii="Times New Roman" w:hAnsi="Times New Roman" w:cs="Times New Roman"/>
      <w:sz w:val="24"/>
      <w:szCs w:val="24"/>
    </w:rPr>
  </w:style>
  <w:style w:type="paragraph" w:customStyle="1" w:styleId="Style17">
    <w:name w:val="Style17"/>
    <w:basedOn w:val="Normal"/>
    <w:uiPriority w:val="99"/>
    <w:rsid w:val="00E158F0"/>
    <w:pPr>
      <w:widowControl w:val="0"/>
      <w:autoSpaceDE w:val="0"/>
      <w:autoSpaceDN w:val="0"/>
      <w:adjustRightInd w:val="0"/>
      <w:spacing w:after="0" w:line="288" w:lineRule="exact"/>
      <w:jc w:val="both"/>
    </w:pPr>
    <w:rPr>
      <w:rFonts w:ascii="Times New Roman" w:eastAsiaTheme="minorEastAsia" w:hAnsi="Times New Roman" w:cs="Times New Roman"/>
      <w:sz w:val="24"/>
      <w:szCs w:val="24"/>
      <w:lang w:eastAsia="bg-BG"/>
    </w:rPr>
  </w:style>
  <w:style w:type="paragraph" w:customStyle="1" w:styleId="Style31">
    <w:name w:val="Style31"/>
    <w:basedOn w:val="Normal"/>
    <w:uiPriority w:val="99"/>
    <w:rsid w:val="00E158F0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bg-BG"/>
    </w:rPr>
  </w:style>
  <w:style w:type="paragraph" w:customStyle="1" w:styleId="Style42">
    <w:name w:val="Style42"/>
    <w:basedOn w:val="Normal"/>
    <w:uiPriority w:val="99"/>
    <w:rsid w:val="00E158F0"/>
    <w:pPr>
      <w:widowControl w:val="0"/>
      <w:autoSpaceDE w:val="0"/>
      <w:autoSpaceDN w:val="0"/>
      <w:adjustRightInd w:val="0"/>
      <w:spacing w:after="0" w:line="314" w:lineRule="exact"/>
      <w:ind w:firstLine="667"/>
      <w:jc w:val="both"/>
    </w:pPr>
    <w:rPr>
      <w:rFonts w:ascii="Times New Roman" w:eastAsiaTheme="minorEastAsia" w:hAnsi="Times New Roman" w:cs="Times New Roman"/>
      <w:sz w:val="24"/>
      <w:szCs w:val="24"/>
      <w:lang w:eastAsia="bg-BG"/>
    </w:rPr>
  </w:style>
  <w:style w:type="character" w:customStyle="1" w:styleId="txt1">
    <w:name w:val="txt1"/>
    <w:basedOn w:val="DefaultParagraphFont"/>
    <w:rsid w:val="00E158F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58F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158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DefaultParagraphFont"/>
    <w:rsid w:val="00E158F0"/>
  </w:style>
  <w:style w:type="paragraph" w:customStyle="1" w:styleId="Style49">
    <w:name w:val="Style49"/>
    <w:basedOn w:val="Normal"/>
    <w:uiPriority w:val="99"/>
    <w:rsid w:val="00E158F0"/>
    <w:pPr>
      <w:widowControl w:val="0"/>
      <w:autoSpaceDE w:val="0"/>
      <w:autoSpaceDN w:val="0"/>
      <w:adjustRightInd w:val="0"/>
      <w:spacing w:after="0" w:line="326" w:lineRule="exact"/>
      <w:ind w:hanging="331"/>
    </w:pPr>
    <w:rPr>
      <w:rFonts w:ascii="Times New Roman" w:eastAsiaTheme="minorEastAsia" w:hAnsi="Times New Roman" w:cs="Times New Roman"/>
      <w:sz w:val="24"/>
      <w:szCs w:val="24"/>
      <w:lang w:eastAsia="bg-BG"/>
    </w:rPr>
  </w:style>
  <w:style w:type="character" w:customStyle="1" w:styleId="FontStyle62">
    <w:name w:val="Font Style62"/>
    <w:basedOn w:val="DefaultParagraphFont"/>
    <w:uiPriority w:val="99"/>
    <w:rsid w:val="00E158F0"/>
    <w:rPr>
      <w:rFonts w:ascii="Times New Roman" w:hAnsi="Times New Roman" w:cs="Times New Roman"/>
      <w:sz w:val="24"/>
      <w:szCs w:val="24"/>
    </w:rPr>
  </w:style>
  <w:style w:type="paragraph" w:customStyle="1" w:styleId="Style17">
    <w:name w:val="Style17"/>
    <w:basedOn w:val="Normal"/>
    <w:uiPriority w:val="99"/>
    <w:rsid w:val="00E158F0"/>
    <w:pPr>
      <w:widowControl w:val="0"/>
      <w:autoSpaceDE w:val="0"/>
      <w:autoSpaceDN w:val="0"/>
      <w:adjustRightInd w:val="0"/>
      <w:spacing w:after="0" w:line="288" w:lineRule="exact"/>
      <w:jc w:val="both"/>
    </w:pPr>
    <w:rPr>
      <w:rFonts w:ascii="Times New Roman" w:eastAsiaTheme="minorEastAsia" w:hAnsi="Times New Roman" w:cs="Times New Roman"/>
      <w:sz w:val="24"/>
      <w:szCs w:val="24"/>
      <w:lang w:eastAsia="bg-BG"/>
    </w:rPr>
  </w:style>
  <w:style w:type="paragraph" w:customStyle="1" w:styleId="Style31">
    <w:name w:val="Style31"/>
    <w:basedOn w:val="Normal"/>
    <w:uiPriority w:val="99"/>
    <w:rsid w:val="00E158F0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bg-BG"/>
    </w:rPr>
  </w:style>
  <w:style w:type="paragraph" w:customStyle="1" w:styleId="Style42">
    <w:name w:val="Style42"/>
    <w:basedOn w:val="Normal"/>
    <w:uiPriority w:val="99"/>
    <w:rsid w:val="00E158F0"/>
    <w:pPr>
      <w:widowControl w:val="0"/>
      <w:autoSpaceDE w:val="0"/>
      <w:autoSpaceDN w:val="0"/>
      <w:adjustRightInd w:val="0"/>
      <w:spacing w:after="0" w:line="314" w:lineRule="exact"/>
      <w:ind w:firstLine="667"/>
      <w:jc w:val="both"/>
    </w:pPr>
    <w:rPr>
      <w:rFonts w:ascii="Times New Roman" w:eastAsiaTheme="minorEastAsia" w:hAnsi="Times New Roman" w:cs="Times New Roman"/>
      <w:sz w:val="24"/>
      <w:szCs w:val="24"/>
      <w:lang w:eastAsia="bg-BG"/>
    </w:rPr>
  </w:style>
  <w:style w:type="character" w:customStyle="1" w:styleId="txt1">
    <w:name w:val="txt1"/>
    <w:basedOn w:val="DefaultParagraphFont"/>
    <w:rsid w:val="00E158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214</Words>
  <Characters>1223</Characters>
  <Application>Microsoft Office Word</Application>
  <DocSecurity>0</DocSecurity>
  <Lines>10</Lines>
  <Paragraphs>2</Paragraphs>
  <ScaleCrop>false</ScaleCrop>
  <Company/>
  <LinksUpToDate>false</LinksUpToDate>
  <CharactersWithSpaces>1435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3</cp:revision>
  <dcterms:created xsi:type="dcterms:W3CDTF">2022-01-13T03:20:00Z</dcterms:created>
  <dcterms:modified xsi:type="dcterms:W3CDTF">2022-01-13T03:31:00Z</dcterms:modified>
</cp:coreProperties>
</file>