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676"/>
        <w:tblW w:w="0" w:type="auto"/>
        <w:tblLook w:val="04A0" w:firstRow="1" w:lastRow="0" w:firstColumn="1" w:lastColumn="0" w:noHBand="0" w:noVBand="1"/>
      </w:tblPr>
      <w:tblGrid>
        <w:gridCol w:w="2573"/>
        <w:gridCol w:w="3443"/>
        <w:gridCol w:w="1673"/>
        <w:gridCol w:w="946"/>
        <w:gridCol w:w="1958"/>
        <w:gridCol w:w="1882"/>
        <w:gridCol w:w="1745"/>
      </w:tblGrid>
      <w:tr w:rsidR="001B7AF9" w:rsidRPr="00021101" w:rsidTr="004B00D6">
        <w:trPr>
          <w:trHeight w:val="465"/>
        </w:trPr>
        <w:tc>
          <w:tcPr>
            <w:tcW w:w="2573" w:type="dxa"/>
            <w:vMerge w:val="restart"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443" w:type="dxa"/>
            <w:vMerge w:val="restart"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Дейности/Проекти</w:t>
            </w:r>
          </w:p>
        </w:tc>
        <w:tc>
          <w:tcPr>
            <w:tcW w:w="1673" w:type="dxa"/>
            <w:vMerge w:val="restart"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46" w:type="dxa"/>
            <w:vMerge w:val="restart"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958" w:type="dxa"/>
            <w:vMerge w:val="restart"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627" w:type="dxa"/>
            <w:gridSpan w:val="2"/>
            <w:shd w:val="clear" w:color="auto" w:fill="8DB3E2" w:themeFill="text2" w:themeFillTint="66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1B7AF9" w:rsidRPr="00021101" w:rsidTr="004B00D6">
        <w:trPr>
          <w:trHeight w:val="450"/>
        </w:trPr>
        <w:tc>
          <w:tcPr>
            <w:tcW w:w="2573" w:type="dxa"/>
            <w:vMerge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43" w:type="dxa"/>
            <w:vMerge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8DB3E2" w:themeFill="text2" w:themeFillTint="66"/>
          </w:tcPr>
          <w:p w:rsidR="001B7AF9" w:rsidRPr="001F6CEC" w:rsidRDefault="001B7AF9" w:rsidP="004B00D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8DB3E2" w:themeFill="text2" w:themeFillTint="66"/>
          </w:tcPr>
          <w:p w:rsidR="001B7AF9" w:rsidRDefault="001B7AF9" w:rsidP="004B00D6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82" w:type="dxa"/>
            <w:shd w:val="clear" w:color="auto" w:fill="8DB3E2" w:themeFill="text2" w:themeFillTint="66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745" w:type="dxa"/>
            <w:shd w:val="clear" w:color="auto" w:fill="8DB3E2" w:themeFill="text2" w:themeFillTint="66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1B7AF9" w:rsidTr="004B00D6">
        <w:tc>
          <w:tcPr>
            <w:tcW w:w="2573" w:type="dxa"/>
            <w:shd w:val="clear" w:color="auto" w:fill="FFFF00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443" w:type="dxa"/>
            <w:shd w:val="clear" w:color="auto" w:fill="FFFF00"/>
          </w:tcPr>
          <w:p w:rsidR="001B7AF9" w:rsidRPr="00021101" w:rsidRDefault="001B7AF9" w:rsidP="004B00D6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673" w:type="dxa"/>
            <w:shd w:val="clear" w:color="auto" w:fill="FFFF00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46" w:type="dxa"/>
            <w:shd w:val="clear" w:color="auto" w:fill="FFFF00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FFFF00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82" w:type="dxa"/>
            <w:shd w:val="clear" w:color="auto" w:fill="FFFF00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745" w:type="dxa"/>
            <w:shd w:val="clear" w:color="auto" w:fill="FFFF00"/>
          </w:tcPr>
          <w:p w:rsidR="001B7AF9" w:rsidRPr="00021101" w:rsidRDefault="001B7AF9" w:rsidP="004B00D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1B7AF9" w:rsidTr="004B00D6">
        <w:tc>
          <w:tcPr>
            <w:tcW w:w="2573" w:type="dxa"/>
            <w:vMerge w:val="restart"/>
          </w:tcPr>
          <w:p w:rsidR="001B7AF9" w:rsidRPr="00C60F55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ind w:left="284"/>
              <w:jc w:val="left"/>
              <w:rPr>
                <w:rStyle w:val="FontStyle68"/>
                <w:i w:val="0"/>
                <w:iCs w:val="0"/>
                <w:color w:val="000000" w:themeColor="text1"/>
              </w:rPr>
            </w:pPr>
          </w:p>
          <w:p w:rsidR="001B7AF9" w:rsidRPr="00C60F55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ind w:left="284"/>
              <w:jc w:val="left"/>
              <w:rPr>
                <w:rStyle w:val="FontStyle68"/>
                <w:i w:val="0"/>
                <w:iCs w:val="0"/>
                <w:color w:val="000000" w:themeColor="text1"/>
              </w:rPr>
            </w:pPr>
          </w:p>
          <w:p w:rsidR="001B7AF9" w:rsidRPr="00C60F55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ind w:left="284"/>
              <w:jc w:val="left"/>
              <w:rPr>
                <w:rStyle w:val="FontStyle68"/>
                <w:i w:val="0"/>
                <w:iCs w:val="0"/>
                <w:color w:val="000000" w:themeColor="text1"/>
              </w:rPr>
            </w:pPr>
          </w:p>
          <w:p w:rsidR="001B7AF9" w:rsidRPr="00C60F55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ind w:left="284"/>
              <w:jc w:val="left"/>
              <w:rPr>
                <w:rStyle w:val="FontStyle68"/>
                <w:i w:val="0"/>
                <w:iCs w:val="0"/>
                <w:color w:val="000000" w:themeColor="text1"/>
              </w:rPr>
            </w:pPr>
          </w:p>
          <w:p w:rsidR="001B7AF9" w:rsidRPr="00C60F55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ind w:left="284"/>
              <w:jc w:val="left"/>
              <w:rPr>
                <w:rStyle w:val="FontStyle68"/>
                <w:i w:val="0"/>
                <w:iCs w:val="0"/>
                <w:color w:val="000000" w:themeColor="text1"/>
              </w:rPr>
            </w:pPr>
          </w:p>
          <w:p w:rsidR="001B7AF9" w:rsidRPr="00C60F55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ind w:left="284"/>
              <w:jc w:val="left"/>
              <w:rPr>
                <w:rStyle w:val="FontStyle68"/>
                <w:i w:val="0"/>
                <w:iCs w:val="0"/>
                <w:color w:val="000000" w:themeColor="text1"/>
              </w:rPr>
            </w:pPr>
          </w:p>
          <w:p w:rsidR="001B7AF9" w:rsidRPr="00EE4102" w:rsidRDefault="001B7AF9" w:rsidP="001B7AF9">
            <w:pPr>
              <w:pStyle w:val="Style29"/>
              <w:widowControl/>
              <w:numPr>
                <w:ilvl w:val="0"/>
                <w:numId w:val="1"/>
              </w:numPr>
              <w:tabs>
                <w:tab w:val="left" w:pos="0"/>
              </w:tabs>
              <w:spacing w:line="240" w:lineRule="auto"/>
              <w:ind w:left="0" w:firstLine="0"/>
              <w:rPr>
                <w:rStyle w:val="FontStyle68"/>
                <w:i w:val="0"/>
                <w:iCs w:val="0"/>
                <w:color w:val="000000" w:themeColor="text1"/>
              </w:rPr>
            </w:pPr>
            <w:r w:rsidRPr="00114600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 xml:space="preserve">Осигуряване </w:t>
            </w:r>
          </w:p>
          <w:p w:rsidR="001B7AF9" w:rsidRPr="00114600" w:rsidRDefault="001B7AF9" w:rsidP="004B00D6">
            <w:pPr>
              <w:pStyle w:val="Style29"/>
              <w:widowControl/>
              <w:tabs>
                <w:tab w:val="left" w:pos="0"/>
              </w:tabs>
              <w:spacing w:line="240" w:lineRule="auto"/>
              <w:rPr>
                <w:color w:val="000000" w:themeColor="text1"/>
              </w:rPr>
            </w:pPr>
            <w:r w:rsidRPr="00114600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>на необходимото количество и качество вода за населението и промишлеността:</w:t>
            </w:r>
          </w:p>
        </w:tc>
        <w:tc>
          <w:tcPr>
            <w:tcW w:w="3443" w:type="dxa"/>
          </w:tcPr>
          <w:p w:rsidR="001B7AF9" w:rsidRPr="00E259A2" w:rsidRDefault="001B7AF9" w:rsidP="004B00D6">
            <w:pPr>
              <w:pStyle w:val="Style21"/>
              <w:widowControl/>
              <w:tabs>
                <w:tab w:val="left" w:pos="34"/>
              </w:tabs>
              <w:spacing w:line="276" w:lineRule="auto"/>
              <w:rPr>
                <w:color w:val="000000" w:themeColor="text1"/>
              </w:rPr>
            </w:pP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2.1.Преодоляване недостига на питейна вода за някои селища от общината.</w:t>
            </w: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ДБ,</w:t>
            </w:r>
            <w:r w:rsidRPr="00E259A2">
              <w:rPr>
                <w:color w:val="000000" w:themeColor="text1"/>
                <w:sz w:val="20"/>
                <w:szCs w:val="20"/>
              </w:rPr>
              <w:br/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Изготвени работни проекти. 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Въведени в експлоатация нови водоизточници</w:t>
            </w:r>
          </w:p>
        </w:tc>
      </w:tr>
      <w:tr w:rsidR="001B7AF9" w:rsidTr="004B00D6">
        <w:trPr>
          <w:trHeight w:val="717"/>
        </w:trPr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E259A2" w:rsidRDefault="001B7AF9" w:rsidP="004B00D6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2.2.Проучване и установяване на местата на сериозни загуби на вода</w:t>
            </w: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Община,ПУДООС, ДБ.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Проведени срещи със заинтересовани страни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доклад</w:t>
            </w:r>
          </w:p>
        </w:tc>
      </w:tr>
      <w:tr w:rsidR="001B7AF9" w:rsidTr="004B00D6">
        <w:trPr>
          <w:trHeight w:val="70"/>
        </w:trPr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F756E4" w:rsidRDefault="001B7AF9" w:rsidP="004B00D6">
            <w:pPr>
              <w:rPr>
                <w:color w:val="000000" w:themeColor="text1"/>
                <w:sz w:val="20"/>
                <w:szCs w:val="20"/>
              </w:rPr>
            </w:pPr>
            <w:r w:rsidRPr="00F756E4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2.3.Изграждане на ПСОВ за град Хаджидимово</w:t>
            </w:r>
          </w:p>
          <w:p w:rsidR="001B7AF9" w:rsidRPr="00E259A2" w:rsidRDefault="001B7AF9" w:rsidP="004B00D6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ДБ,</w:t>
            </w:r>
            <w:r w:rsidRPr="00E259A2">
              <w:rPr>
                <w:color w:val="000000" w:themeColor="text1"/>
                <w:sz w:val="20"/>
                <w:szCs w:val="20"/>
              </w:rPr>
              <w:br/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работни проекти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Изградена ПСОВ</w:t>
            </w:r>
          </w:p>
        </w:tc>
      </w:tr>
      <w:tr w:rsidR="001B7AF9" w:rsidTr="004B00D6">
        <w:trPr>
          <w:trHeight w:val="70"/>
        </w:trPr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.Обхващане и пречистване на отпадни  води от бита и промишлеността</w:t>
            </w: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ДБ,</w:t>
            </w:r>
            <w:r w:rsidRPr="00E259A2">
              <w:rPr>
                <w:color w:val="000000" w:themeColor="text1"/>
                <w:sz w:val="20"/>
                <w:szCs w:val="20"/>
              </w:rPr>
              <w:br/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Изготвени работни проекти. 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Въведени в експлоатация нови ПС</w:t>
            </w:r>
          </w:p>
        </w:tc>
      </w:tr>
      <w:tr w:rsidR="001B7AF9" w:rsidTr="004B00D6"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E259A2" w:rsidRDefault="001B7AF9" w:rsidP="004B00D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.Проектно и финасово осигуряване  на инциативи  свързани с пречистване на отпадни води.</w:t>
            </w: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ДБ,</w:t>
            </w:r>
            <w:r w:rsidRPr="00E259A2">
              <w:rPr>
                <w:color w:val="000000" w:themeColor="text1"/>
                <w:sz w:val="20"/>
                <w:szCs w:val="20"/>
              </w:rPr>
              <w:br/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Изготвени работни проекти. 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Сключени договори за финасиране</w:t>
            </w:r>
          </w:p>
        </w:tc>
      </w:tr>
      <w:tr w:rsidR="001B7AF9" w:rsidTr="004B00D6"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E259A2" w:rsidRDefault="001B7AF9" w:rsidP="004B00D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.Запазване и подобряване качеството на подземните и повърхностните води</w:t>
            </w: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Община,ПУДООС, ДБ.</w:t>
            </w:r>
            <w:r w:rsidRPr="00E259A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проекти за СОЗ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Изградени СОЗ</w:t>
            </w:r>
          </w:p>
        </w:tc>
      </w:tr>
      <w:tr w:rsidR="001B7AF9" w:rsidTr="004B00D6"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E259A2" w:rsidRDefault="001B7AF9" w:rsidP="004B00D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E259A2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.Формиране на съзнание и интерес за икономии на водни ресурси</w:t>
            </w:r>
          </w:p>
        </w:tc>
        <w:tc>
          <w:tcPr>
            <w:tcW w:w="1673" w:type="dxa"/>
          </w:tcPr>
          <w:p w:rsidR="00D71BDC" w:rsidRDefault="00D71BDC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Общински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бюджет, </w:t>
            </w:r>
            <w:r w:rsidRPr="00E259A2">
              <w:rPr>
                <w:color w:val="000000" w:themeColor="text1"/>
                <w:sz w:val="20"/>
                <w:szCs w:val="20"/>
              </w:rPr>
              <w:br/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Проведени информационни кампании(лекции, семинари)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информационни материали</w:t>
            </w:r>
          </w:p>
        </w:tc>
      </w:tr>
      <w:tr w:rsidR="001B7AF9" w:rsidTr="004B00D6">
        <w:trPr>
          <w:trHeight w:val="1117"/>
        </w:trPr>
        <w:tc>
          <w:tcPr>
            <w:tcW w:w="2573" w:type="dxa"/>
            <w:vMerge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</w:p>
        </w:tc>
        <w:tc>
          <w:tcPr>
            <w:tcW w:w="3443" w:type="dxa"/>
          </w:tcPr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E259A2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.Осъществяване на постоянен ипериодичен мониторинг относно качествата на подаваната питейна вода на територията на Община Хаджидимо</w:t>
            </w:r>
          </w:p>
        </w:tc>
        <w:tc>
          <w:tcPr>
            <w:tcW w:w="1673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„ВиК“ ЕООД Благоевград</w:t>
            </w:r>
          </w:p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РЗИ Благоевград</w:t>
            </w:r>
          </w:p>
        </w:tc>
        <w:tc>
          <w:tcPr>
            <w:tcW w:w="946" w:type="dxa"/>
          </w:tcPr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1B7AF9" w:rsidRPr="00E259A2" w:rsidRDefault="001B7AF9" w:rsidP="004B00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1B7AF9" w:rsidRPr="00E259A2" w:rsidRDefault="001B7AF9" w:rsidP="004B00D6">
            <w:pPr>
              <w:jc w:val="center"/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958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„ВиК“ ЕООД Благоевград</w:t>
            </w:r>
          </w:p>
          <w:p w:rsidR="001B7AF9" w:rsidRPr="00E259A2" w:rsidRDefault="001B7AF9" w:rsidP="004B00D6">
            <w:pPr>
              <w:rPr>
                <w:color w:val="000000" w:themeColor="text1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РЗИ Благоевград</w:t>
            </w:r>
          </w:p>
        </w:tc>
        <w:tc>
          <w:tcPr>
            <w:tcW w:w="1882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Извършени опробвания на водоизточници</w:t>
            </w:r>
          </w:p>
        </w:tc>
        <w:tc>
          <w:tcPr>
            <w:tcW w:w="1745" w:type="dxa"/>
          </w:tcPr>
          <w:p w:rsidR="001B7AF9" w:rsidRPr="00E259A2" w:rsidRDefault="001B7AF9" w:rsidP="004B00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59A2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Протоколи от извършени опробвания на водоизточници</w:t>
            </w:r>
          </w:p>
        </w:tc>
      </w:tr>
    </w:tbl>
    <w:p w:rsidR="001B7AF9" w:rsidRPr="00C60F55" w:rsidRDefault="001B7AF9" w:rsidP="001B7AF9">
      <w:pPr>
        <w:spacing w:after="0"/>
        <w:rPr>
          <w:sz w:val="24"/>
          <w:szCs w:val="24"/>
        </w:rPr>
      </w:pPr>
      <w:proofErr w:type="gramStart"/>
      <w:r w:rsidRPr="00C60F55">
        <w:rPr>
          <w:rFonts w:ascii="Arial" w:hAnsi="Arial" w:cs="Arial"/>
          <w:b/>
          <w:color w:val="0070C0"/>
          <w:sz w:val="24"/>
          <w:szCs w:val="24"/>
          <w:lang w:val="en-US"/>
        </w:rPr>
        <w:t>I</w:t>
      </w:r>
      <w:r w:rsidRPr="00C60F55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Pr="00C60F55">
        <w:rPr>
          <w:rFonts w:ascii="Arial" w:hAnsi="Arial" w:cs="Arial"/>
          <w:b/>
          <w:color w:val="0070C0"/>
          <w:sz w:val="24"/>
          <w:szCs w:val="24"/>
          <w:vertAlign w:val="superscript"/>
        </w:rPr>
        <w:t xml:space="preserve">– ва   </w:t>
      </w:r>
      <w:r w:rsidRPr="00C60F55">
        <w:rPr>
          <w:rFonts w:ascii="Arial" w:hAnsi="Arial" w:cs="Arial"/>
          <w:b/>
          <w:color w:val="0070C0"/>
          <w:sz w:val="24"/>
          <w:szCs w:val="24"/>
        </w:rPr>
        <w:t xml:space="preserve">Генерална стратегическа цел – мякрка </w:t>
      </w:r>
      <w:r>
        <w:rPr>
          <w:rFonts w:ascii="Arial" w:hAnsi="Arial" w:cs="Arial"/>
          <w:b/>
          <w:color w:val="0070C0"/>
          <w:sz w:val="24"/>
          <w:szCs w:val="24"/>
          <w:lang w:val="en-US"/>
        </w:rPr>
        <w:t>I</w:t>
      </w:r>
      <w:r>
        <w:rPr>
          <w:rFonts w:ascii="Arial" w:hAnsi="Arial" w:cs="Arial"/>
          <w:b/>
          <w:color w:val="0070C0"/>
          <w:sz w:val="24"/>
          <w:szCs w:val="24"/>
        </w:rPr>
        <w:t>.2.</w:t>
      </w:r>
      <w:proofErr w:type="gramEnd"/>
      <w:r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>
        <w:rPr>
          <w:rFonts w:ascii="Arial" w:hAnsi="Arial" w:cs="Arial"/>
          <w:b/>
          <w:color w:val="0070C0"/>
          <w:sz w:val="24"/>
          <w:szCs w:val="24"/>
          <w:lang w:val="en-US"/>
        </w:rPr>
        <w:t>“O</w:t>
      </w:r>
      <w:r w:rsidRPr="00C60F55">
        <w:rPr>
          <w:rFonts w:ascii="Arial" w:hAnsi="Arial" w:cs="Arial"/>
          <w:b/>
          <w:color w:val="0070C0"/>
          <w:sz w:val="24"/>
          <w:szCs w:val="24"/>
        </w:rPr>
        <w:t>пазване на водите</w:t>
      </w:r>
      <w:r>
        <w:rPr>
          <w:rFonts w:ascii="Arial" w:hAnsi="Arial" w:cs="Arial"/>
          <w:b/>
          <w:color w:val="0070C0"/>
          <w:sz w:val="24"/>
          <w:szCs w:val="24"/>
          <w:lang w:val="en-US"/>
        </w:rPr>
        <w:t>”</w:t>
      </w:r>
      <w:r w:rsidRPr="00C60F55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sectPr w:rsidR="001B7AF9" w:rsidRPr="00C60F55" w:rsidSect="00BE21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A17E8"/>
    <w:multiLevelType w:val="hybridMultilevel"/>
    <w:tmpl w:val="72A6A2D4"/>
    <w:lvl w:ilvl="0" w:tplc="B582D45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3D"/>
    <w:rsid w:val="001B7289"/>
    <w:rsid w:val="001B7AF9"/>
    <w:rsid w:val="0041453D"/>
    <w:rsid w:val="004C0ACC"/>
    <w:rsid w:val="00C05AD9"/>
    <w:rsid w:val="00D7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1B7AF9"/>
  </w:style>
  <w:style w:type="character" w:customStyle="1" w:styleId="FontStyle68">
    <w:name w:val="Font Style68"/>
    <w:basedOn w:val="DefaultParagraphFont"/>
    <w:uiPriority w:val="99"/>
    <w:rsid w:val="001B7AF9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1B7AF9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1B7AF9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1B7AF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Normal"/>
    <w:uiPriority w:val="99"/>
    <w:rsid w:val="001B7AF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1B7AF9"/>
  </w:style>
  <w:style w:type="character" w:customStyle="1" w:styleId="FontStyle68">
    <w:name w:val="Font Style68"/>
    <w:basedOn w:val="DefaultParagraphFont"/>
    <w:uiPriority w:val="99"/>
    <w:rsid w:val="001B7AF9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1B7AF9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1B7AF9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1B7AF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Normal"/>
    <w:uiPriority w:val="99"/>
    <w:rsid w:val="001B7AF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2022-01-13T03:18:00Z</dcterms:created>
  <dcterms:modified xsi:type="dcterms:W3CDTF">2022-01-14T06:56:00Z</dcterms:modified>
</cp:coreProperties>
</file>